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EEC1" w14:textId="03188E3E" w:rsidR="00FD635C" w:rsidRDefault="00FD635C" w:rsidP="00DE67F6">
      <w:pPr>
        <w:jc w:val="center"/>
        <w:rPr>
          <w:b/>
          <w:bCs/>
          <w:lang w:val="en-US"/>
        </w:rPr>
      </w:pPr>
    </w:p>
    <w:tbl>
      <w:tblPr>
        <w:tblW w:w="6380" w:type="pct"/>
        <w:tblInd w:w="-1773" w:type="dxa"/>
        <w:tblCellMar>
          <w:top w:w="15" w:type="dxa"/>
          <w:left w:w="70" w:type="dxa"/>
          <w:right w:w="70" w:type="dxa"/>
        </w:tblCellMar>
        <w:tblLook w:val="04A0" w:firstRow="1" w:lastRow="0" w:firstColumn="1" w:lastColumn="0" w:noHBand="0" w:noVBand="1"/>
      </w:tblPr>
      <w:tblGrid>
        <w:gridCol w:w="406"/>
        <w:gridCol w:w="599"/>
        <w:gridCol w:w="153"/>
        <w:gridCol w:w="600"/>
        <w:gridCol w:w="153"/>
        <w:gridCol w:w="9684"/>
        <w:gridCol w:w="160"/>
      </w:tblGrid>
      <w:tr w:rsidR="003B116A" w:rsidRPr="00D90A2A" w14:paraId="7E7B9F82" w14:textId="77777777" w:rsidTr="00087860">
        <w:trPr>
          <w:gridAfter w:val="1"/>
          <w:wAfter w:w="68" w:type="pct"/>
          <w:trHeight w:val="896"/>
        </w:trPr>
        <w:tc>
          <w:tcPr>
            <w:tcW w:w="173" w:type="pct"/>
            <w:vMerge w:val="restart"/>
            <w:tcBorders>
              <w:top w:val="nil"/>
              <w:left w:val="nil"/>
              <w:bottom w:val="nil"/>
              <w:right w:val="nil"/>
            </w:tcBorders>
            <w:shd w:val="clear" w:color="auto" w:fill="auto"/>
            <w:vAlign w:val="center"/>
            <w:hideMark/>
          </w:tcPr>
          <w:p w14:paraId="03824F72" w14:textId="77777777" w:rsidR="00D90A2A" w:rsidRDefault="00D90A2A"/>
        </w:tc>
        <w:tc>
          <w:tcPr>
            <w:tcW w:w="255" w:type="pct"/>
            <w:vMerge w:val="restart"/>
            <w:tcBorders>
              <w:top w:val="nil"/>
              <w:left w:val="nil"/>
              <w:bottom w:val="nil"/>
              <w:right w:val="nil"/>
            </w:tcBorders>
            <w:shd w:val="clear" w:color="000000" w:fill="D9D9D9"/>
            <w:vAlign w:val="center"/>
            <w:hideMark/>
          </w:tcPr>
          <w:p w14:paraId="392E845C" w14:textId="77777777" w:rsidR="00D90A2A" w:rsidRDefault="00D90A2A">
            <w:pPr>
              <w:jc w:val="center"/>
              <w:rPr>
                <w:rFonts w:ascii="Calibri" w:hAnsi="Calibri" w:cs="Calibri"/>
                <w:b/>
                <w:bCs/>
                <w:color w:val="FF0000"/>
                <w:sz w:val="22"/>
              </w:rPr>
            </w:pPr>
            <w:r>
              <w:rPr>
                <w:rFonts w:ascii="Calibri" w:hAnsi="Calibri" w:cs="Calibri"/>
                <w:b/>
                <w:bCs/>
                <w:color w:val="FF0000"/>
                <w:sz w:val="22"/>
                <w:lang w:val="en-US"/>
              </w:rPr>
              <w:t> </w:t>
            </w:r>
          </w:p>
        </w:tc>
        <w:tc>
          <w:tcPr>
            <w:tcW w:w="65" w:type="pct"/>
            <w:vMerge w:val="restart"/>
            <w:tcBorders>
              <w:top w:val="nil"/>
              <w:left w:val="nil"/>
              <w:bottom w:val="nil"/>
              <w:right w:val="nil"/>
            </w:tcBorders>
            <w:shd w:val="clear" w:color="auto" w:fill="auto"/>
            <w:vAlign w:val="center"/>
            <w:hideMark/>
          </w:tcPr>
          <w:p w14:paraId="48987CE3" w14:textId="77777777" w:rsidR="00D90A2A" w:rsidRDefault="00D90A2A">
            <w:pPr>
              <w:jc w:val="center"/>
              <w:rPr>
                <w:rFonts w:ascii="Calibri" w:hAnsi="Calibri" w:cs="Calibri"/>
                <w:b/>
                <w:bCs/>
                <w:color w:val="FF0000"/>
                <w:sz w:val="22"/>
              </w:rPr>
            </w:pPr>
          </w:p>
        </w:tc>
        <w:tc>
          <w:tcPr>
            <w:tcW w:w="255" w:type="pct"/>
            <w:vMerge w:val="restart"/>
            <w:tcBorders>
              <w:top w:val="nil"/>
              <w:left w:val="nil"/>
              <w:bottom w:val="nil"/>
              <w:right w:val="nil"/>
            </w:tcBorders>
            <w:shd w:val="clear" w:color="000000" w:fill="AEAAAA"/>
            <w:vAlign w:val="center"/>
            <w:hideMark/>
          </w:tcPr>
          <w:p w14:paraId="1CFBE489" w14:textId="77777777" w:rsidR="00D90A2A" w:rsidRDefault="00D90A2A">
            <w:pPr>
              <w:jc w:val="center"/>
              <w:rPr>
                <w:rFonts w:ascii="Calibri" w:hAnsi="Calibri" w:cs="Calibri"/>
                <w:b/>
                <w:bCs/>
                <w:color w:val="000000"/>
                <w:sz w:val="22"/>
              </w:rPr>
            </w:pPr>
            <w:r>
              <w:rPr>
                <w:rFonts w:ascii="Calibri" w:hAnsi="Calibri" w:cs="Calibri"/>
                <w:b/>
                <w:bCs/>
                <w:color w:val="000000"/>
                <w:sz w:val="22"/>
                <w:lang w:val="en-US"/>
              </w:rPr>
              <w:t> </w:t>
            </w:r>
          </w:p>
        </w:tc>
        <w:tc>
          <w:tcPr>
            <w:tcW w:w="65" w:type="pct"/>
            <w:vMerge w:val="restart"/>
            <w:tcBorders>
              <w:top w:val="nil"/>
              <w:left w:val="nil"/>
              <w:bottom w:val="nil"/>
              <w:right w:val="nil"/>
            </w:tcBorders>
            <w:shd w:val="clear" w:color="auto" w:fill="auto"/>
            <w:vAlign w:val="center"/>
            <w:hideMark/>
          </w:tcPr>
          <w:p w14:paraId="067B2DF8" w14:textId="77777777" w:rsidR="00D90A2A" w:rsidRDefault="00D90A2A">
            <w:pPr>
              <w:jc w:val="center"/>
              <w:rPr>
                <w:rFonts w:ascii="Calibri" w:hAnsi="Calibri" w:cs="Calibri"/>
                <w:b/>
                <w:bCs/>
                <w:color w:val="000000"/>
                <w:sz w:val="22"/>
              </w:rPr>
            </w:pPr>
          </w:p>
        </w:tc>
        <w:tc>
          <w:tcPr>
            <w:tcW w:w="4119" w:type="pct"/>
            <w:vMerge w:val="restart"/>
            <w:tcBorders>
              <w:top w:val="nil"/>
              <w:left w:val="nil"/>
              <w:bottom w:val="nil"/>
              <w:right w:val="nil"/>
            </w:tcBorders>
            <w:shd w:val="clear" w:color="000000" w:fill="D9D9D9"/>
            <w:hideMark/>
          </w:tcPr>
          <w:p w14:paraId="474CB57F" w14:textId="77777777" w:rsidR="00087860" w:rsidRDefault="00087860" w:rsidP="00D90A2A">
            <w:pPr>
              <w:spacing w:before="240" w:line="240" w:lineRule="auto"/>
              <w:jc w:val="center"/>
              <w:rPr>
                <w:rFonts w:ascii="Calibri" w:hAnsi="Calibri" w:cs="Calibri"/>
                <w:b/>
                <w:bCs/>
                <w:color w:val="171717" w:themeColor="background2" w:themeShade="1A"/>
                <w:sz w:val="28"/>
                <w:szCs w:val="28"/>
                <w:lang w:val="en-US"/>
              </w:rPr>
            </w:pPr>
          </w:p>
          <w:p w14:paraId="3E9F4089" w14:textId="64DB94F6" w:rsidR="00D90A2A" w:rsidRPr="003B116A" w:rsidRDefault="00D90A2A" w:rsidP="00087860">
            <w:pPr>
              <w:spacing w:before="240" w:line="240" w:lineRule="auto"/>
              <w:jc w:val="center"/>
              <w:rPr>
                <w:rFonts w:ascii="Calibri" w:hAnsi="Calibri" w:cs="Calibri"/>
                <w:b/>
                <w:bCs/>
                <w:color w:val="171717" w:themeColor="background2" w:themeShade="1A"/>
                <w:sz w:val="28"/>
                <w:szCs w:val="28"/>
                <w:lang w:val="en-US"/>
              </w:rPr>
            </w:pPr>
            <w:r w:rsidRPr="003B116A">
              <w:rPr>
                <w:rFonts w:ascii="Calibri" w:hAnsi="Calibri" w:cs="Calibri"/>
                <w:b/>
                <w:bCs/>
                <w:color w:val="171717" w:themeColor="background2" w:themeShade="1A"/>
                <w:sz w:val="28"/>
                <w:szCs w:val="28"/>
                <w:lang w:val="en-US"/>
              </w:rPr>
              <w:t>COMPARATIVE STUDY OF SUSTAINABLE CONSTRUCTION WITH ECOLOGICAL AND CERAMIC BRICKS</w:t>
            </w:r>
          </w:p>
        </w:tc>
      </w:tr>
      <w:tr w:rsidR="00D90A2A" w:rsidRPr="00D90A2A" w14:paraId="36A5143E" w14:textId="77777777" w:rsidTr="00087860">
        <w:trPr>
          <w:trHeight w:val="263"/>
        </w:trPr>
        <w:tc>
          <w:tcPr>
            <w:tcW w:w="173" w:type="pct"/>
            <w:vMerge/>
            <w:tcBorders>
              <w:top w:val="nil"/>
              <w:left w:val="nil"/>
              <w:bottom w:val="nil"/>
              <w:right w:val="nil"/>
            </w:tcBorders>
            <w:vAlign w:val="center"/>
            <w:hideMark/>
          </w:tcPr>
          <w:p w14:paraId="67A332F6" w14:textId="77777777" w:rsidR="00D90A2A" w:rsidRPr="00D90A2A" w:rsidRDefault="00D90A2A">
            <w:pPr>
              <w:rPr>
                <w:szCs w:val="24"/>
                <w:lang w:val="en-US"/>
              </w:rPr>
            </w:pPr>
          </w:p>
        </w:tc>
        <w:tc>
          <w:tcPr>
            <w:tcW w:w="255" w:type="pct"/>
            <w:vMerge/>
            <w:tcBorders>
              <w:top w:val="nil"/>
              <w:left w:val="nil"/>
              <w:bottom w:val="nil"/>
              <w:right w:val="nil"/>
            </w:tcBorders>
            <w:vAlign w:val="center"/>
            <w:hideMark/>
          </w:tcPr>
          <w:p w14:paraId="7AE70791" w14:textId="77777777" w:rsidR="00D90A2A" w:rsidRPr="00D90A2A" w:rsidRDefault="00D90A2A">
            <w:pPr>
              <w:rPr>
                <w:rFonts w:ascii="Calibri" w:hAnsi="Calibri" w:cs="Calibri"/>
                <w:b/>
                <w:bCs/>
                <w:color w:val="FF0000"/>
                <w:sz w:val="22"/>
                <w:lang w:val="en-US"/>
              </w:rPr>
            </w:pPr>
          </w:p>
        </w:tc>
        <w:tc>
          <w:tcPr>
            <w:tcW w:w="65" w:type="pct"/>
            <w:vMerge/>
            <w:tcBorders>
              <w:top w:val="nil"/>
              <w:left w:val="nil"/>
              <w:bottom w:val="nil"/>
              <w:right w:val="nil"/>
            </w:tcBorders>
            <w:vAlign w:val="center"/>
            <w:hideMark/>
          </w:tcPr>
          <w:p w14:paraId="0C1A3DB7" w14:textId="77777777" w:rsidR="00D90A2A" w:rsidRPr="00D90A2A" w:rsidRDefault="00D90A2A">
            <w:pPr>
              <w:rPr>
                <w:rFonts w:ascii="Calibri" w:hAnsi="Calibri" w:cs="Calibri"/>
                <w:b/>
                <w:bCs/>
                <w:color w:val="FF0000"/>
                <w:sz w:val="22"/>
                <w:lang w:val="en-US"/>
              </w:rPr>
            </w:pPr>
          </w:p>
        </w:tc>
        <w:tc>
          <w:tcPr>
            <w:tcW w:w="255" w:type="pct"/>
            <w:vMerge/>
            <w:tcBorders>
              <w:top w:val="nil"/>
              <w:left w:val="nil"/>
              <w:bottom w:val="nil"/>
              <w:right w:val="nil"/>
            </w:tcBorders>
            <w:vAlign w:val="center"/>
            <w:hideMark/>
          </w:tcPr>
          <w:p w14:paraId="65BE48A8" w14:textId="77777777" w:rsidR="00D90A2A" w:rsidRPr="00D90A2A" w:rsidRDefault="00D90A2A">
            <w:pPr>
              <w:rPr>
                <w:rFonts w:ascii="Calibri" w:hAnsi="Calibri" w:cs="Calibri"/>
                <w:b/>
                <w:bCs/>
                <w:color w:val="000000"/>
                <w:sz w:val="22"/>
                <w:lang w:val="en-US"/>
              </w:rPr>
            </w:pPr>
          </w:p>
        </w:tc>
        <w:tc>
          <w:tcPr>
            <w:tcW w:w="65" w:type="pct"/>
            <w:vMerge/>
            <w:tcBorders>
              <w:top w:val="nil"/>
              <w:left w:val="nil"/>
              <w:bottom w:val="nil"/>
              <w:right w:val="nil"/>
            </w:tcBorders>
            <w:vAlign w:val="center"/>
            <w:hideMark/>
          </w:tcPr>
          <w:p w14:paraId="4FF63131" w14:textId="77777777" w:rsidR="00D90A2A" w:rsidRPr="00D90A2A" w:rsidRDefault="00D90A2A">
            <w:pPr>
              <w:rPr>
                <w:rFonts w:ascii="Calibri" w:hAnsi="Calibri" w:cs="Calibri"/>
                <w:b/>
                <w:bCs/>
                <w:color w:val="000000"/>
                <w:sz w:val="22"/>
                <w:lang w:val="en-US"/>
              </w:rPr>
            </w:pPr>
          </w:p>
        </w:tc>
        <w:tc>
          <w:tcPr>
            <w:tcW w:w="4119" w:type="pct"/>
            <w:vMerge/>
            <w:tcBorders>
              <w:top w:val="nil"/>
              <w:left w:val="nil"/>
              <w:bottom w:val="nil"/>
              <w:right w:val="nil"/>
            </w:tcBorders>
            <w:vAlign w:val="center"/>
            <w:hideMark/>
          </w:tcPr>
          <w:p w14:paraId="32CA0EAD" w14:textId="77777777" w:rsidR="00D90A2A" w:rsidRPr="00D90A2A" w:rsidRDefault="00D90A2A">
            <w:pPr>
              <w:rPr>
                <w:rFonts w:ascii="Calibri" w:hAnsi="Calibri" w:cs="Calibri"/>
                <w:b/>
                <w:bCs/>
                <w:color w:val="000000"/>
                <w:sz w:val="28"/>
                <w:szCs w:val="28"/>
                <w:lang w:val="en-US"/>
              </w:rPr>
            </w:pPr>
          </w:p>
        </w:tc>
        <w:tc>
          <w:tcPr>
            <w:tcW w:w="68" w:type="pct"/>
            <w:tcBorders>
              <w:top w:val="nil"/>
              <w:left w:val="nil"/>
              <w:bottom w:val="nil"/>
              <w:right w:val="nil"/>
            </w:tcBorders>
            <w:shd w:val="clear" w:color="auto" w:fill="auto"/>
            <w:noWrap/>
            <w:vAlign w:val="bottom"/>
            <w:hideMark/>
          </w:tcPr>
          <w:p w14:paraId="0CA1CF94" w14:textId="77777777" w:rsidR="00D90A2A" w:rsidRPr="00D90A2A" w:rsidRDefault="00D90A2A">
            <w:pPr>
              <w:jc w:val="center"/>
              <w:rPr>
                <w:rFonts w:ascii="Calibri" w:hAnsi="Calibri" w:cs="Calibri"/>
                <w:b/>
                <w:bCs/>
                <w:color w:val="000000"/>
                <w:sz w:val="28"/>
                <w:szCs w:val="28"/>
                <w:lang w:val="en-US"/>
              </w:rPr>
            </w:pPr>
          </w:p>
        </w:tc>
      </w:tr>
      <w:tr w:rsidR="00D90A2A" w:rsidRPr="00D90A2A" w14:paraId="72D239E5" w14:textId="77777777" w:rsidTr="00087860">
        <w:trPr>
          <w:trHeight w:val="263"/>
        </w:trPr>
        <w:tc>
          <w:tcPr>
            <w:tcW w:w="173" w:type="pct"/>
            <w:vMerge/>
            <w:tcBorders>
              <w:top w:val="nil"/>
              <w:left w:val="nil"/>
              <w:bottom w:val="nil"/>
              <w:right w:val="nil"/>
            </w:tcBorders>
            <w:vAlign w:val="center"/>
            <w:hideMark/>
          </w:tcPr>
          <w:p w14:paraId="76066031" w14:textId="77777777" w:rsidR="00D90A2A" w:rsidRPr="00D90A2A" w:rsidRDefault="00D90A2A">
            <w:pPr>
              <w:rPr>
                <w:szCs w:val="24"/>
                <w:lang w:val="en-US"/>
              </w:rPr>
            </w:pPr>
          </w:p>
        </w:tc>
        <w:tc>
          <w:tcPr>
            <w:tcW w:w="255" w:type="pct"/>
            <w:vMerge/>
            <w:tcBorders>
              <w:top w:val="nil"/>
              <w:left w:val="nil"/>
              <w:bottom w:val="nil"/>
              <w:right w:val="nil"/>
            </w:tcBorders>
            <w:vAlign w:val="center"/>
            <w:hideMark/>
          </w:tcPr>
          <w:p w14:paraId="6DA5378D" w14:textId="77777777" w:rsidR="00D90A2A" w:rsidRPr="00D90A2A" w:rsidRDefault="00D90A2A">
            <w:pPr>
              <w:rPr>
                <w:rFonts w:ascii="Calibri" w:hAnsi="Calibri" w:cs="Calibri"/>
                <w:b/>
                <w:bCs/>
                <w:color w:val="FF0000"/>
                <w:sz w:val="22"/>
                <w:lang w:val="en-US"/>
              </w:rPr>
            </w:pPr>
          </w:p>
        </w:tc>
        <w:tc>
          <w:tcPr>
            <w:tcW w:w="65" w:type="pct"/>
            <w:vMerge/>
            <w:tcBorders>
              <w:top w:val="nil"/>
              <w:left w:val="nil"/>
              <w:bottom w:val="nil"/>
              <w:right w:val="nil"/>
            </w:tcBorders>
            <w:vAlign w:val="center"/>
            <w:hideMark/>
          </w:tcPr>
          <w:p w14:paraId="765110E2" w14:textId="77777777" w:rsidR="00D90A2A" w:rsidRPr="00D90A2A" w:rsidRDefault="00D90A2A">
            <w:pPr>
              <w:rPr>
                <w:rFonts w:ascii="Calibri" w:hAnsi="Calibri" w:cs="Calibri"/>
                <w:b/>
                <w:bCs/>
                <w:color w:val="FF0000"/>
                <w:sz w:val="22"/>
                <w:lang w:val="en-US"/>
              </w:rPr>
            </w:pPr>
          </w:p>
        </w:tc>
        <w:tc>
          <w:tcPr>
            <w:tcW w:w="255" w:type="pct"/>
            <w:vMerge/>
            <w:tcBorders>
              <w:top w:val="nil"/>
              <w:left w:val="nil"/>
              <w:bottom w:val="nil"/>
              <w:right w:val="nil"/>
            </w:tcBorders>
            <w:vAlign w:val="center"/>
            <w:hideMark/>
          </w:tcPr>
          <w:p w14:paraId="1F01A743" w14:textId="77777777" w:rsidR="00D90A2A" w:rsidRPr="00D90A2A" w:rsidRDefault="00D90A2A">
            <w:pPr>
              <w:rPr>
                <w:rFonts w:ascii="Calibri" w:hAnsi="Calibri" w:cs="Calibri"/>
                <w:b/>
                <w:bCs/>
                <w:color w:val="000000"/>
                <w:sz w:val="22"/>
                <w:lang w:val="en-US"/>
              </w:rPr>
            </w:pPr>
          </w:p>
        </w:tc>
        <w:tc>
          <w:tcPr>
            <w:tcW w:w="65" w:type="pct"/>
            <w:vMerge/>
            <w:tcBorders>
              <w:top w:val="nil"/>
              <w:left w:val="nil"/>
              <w:bottom w:val="nil"/>
              <w:right w:val="nil"/>
            </w:tcBorders>
            <w:vAlign w:val="center"/>
            <w:hideMark/>
          </w:tcPr>
          <w:p w14:paraId="1D7A843E" w14:textId="77777777" w:rsidR="00D90A2A" w:rsidRPr="00D90A2A" w:rsidRDefault="00D90A2A">
            <w:pPr>
              <w:rPr>
                <w:rFonts w:ascii="Calibri" w:hAnsi="Calibri" w:cs="Calibri"/>
                <w:b/>
                <w:bCs/>
                <w:color w:val="000000"/>
                <w:sz w:val="22"/>
                <w:lang w:val="en-US"/>
              </w:rPr>
            </w:pPr>
          </w:p>
        </w:tc>
        <w:tc>
          <w:tcPr>
            <w:tcW w:w="4119" w:type="pct"/>
            <w:vMerge/>
            <w:tcBorders>
              <w:top w:val="nil"/>
              <w:left w:val="nil"/>
              <w:bottom w:val="nil"/>
              <w:right w:val="nil"/>
            </w:tcBorders>
            <w:vAlign w:val="center"/>
            <w:hideMark/>
          </w:tcPr>
          <w:p w14:paraId="002FFC45" w14:textId="77777777" w:rsidR="00D90A2A" w:rsidRPr="00D90A2A" w:rsidRDefault="00D90A2A">
            <w:pPr>
              <w:rPr>
                <w:rFonts w:ascii="Calibri" w:hAnsi="Calibri" w:cs="Calibri"/>
                <w:b/>
                <w:bCs/>
                <w:color w:val="000000"/>
                <w:sz w:val="28"/>
                <w:szCs w:val="28"/>
                <w:lang w:val="en-US"/>
              </w:rPr>
            </w:pPr>
          </w:p>
        </w:tc>
        <w:tc>
          <w:tcPr>
            <w:tcW w:w="68" w:type="pct"/>
            <w:tcBorders>
              <w:top w:val="nil"/>
              <w:left w:val="nil"/>
              <w:bottom w:val="nil"/>
              <w:right w:val="nil"/>
            </w:tcBorders>
            <w:shd w:val="clear" w:color="auto" w:fill="auto"/>
            <w:noWrap/>
            <w:vAlign w:val="bottom"/>
            <w:hideMark/>
          </w:tcPr>
          <w:p w14:paraId="4BED89F4" w14:textId="77777777" w:rsidR="00D90A2A" w:rsidRPr="00D90A2A" w:rsidRDefault="00D90A2A">
            <w:pPr>
              <w:rPr>
                <w:sz w:val="20"/>
                <w:szCs w:val="20"/>
                <w:lang w:val="en-US"/>
              </w:rPr>
            </w:pPr>
          </w:p>
        </w:tc>
      </w:tr>
      <w:tr w:rsidR="00D90A2A" w:rsidRPr="00D90A2A" w14:paraId="6454A011" w14:textId="77777777" w:rsidTr="00087860">
        <w:trPr>
          <w:trHeight w:val="263"/>
        </w:trPr>
        <w:tc>
          <w:tcPr>
            <w:tcW w:w="173" w:type="pct"/>
            <w:vMerge/>
            <w:tcBorders>
              <w:top w:val="nil"/>
              <w:left w:val="nil"/>
              <w:bottom w:val="nil"/>
              <w:right w:val="nil"/>
            </w:tcBorders>
            <w:vAlign w:val="center"/>
            <w:hideMark/>
          </w:tcPr>
          <w:p w14:paraId="0603EFC5" w14:textId="77777777" w:rsidR="00D90A2A" w:rsidRPr="00D90A2A" w:rsidRDefault="00D90A2A">
            <w:pPr>
              <w:rPr>
                <w:szCs w:val="24"/>
                <w:lang w:val="en-US"/>
              </w:rPr>
            </w:pPr>
          </w:p>
        </w:tc>
        <w:tc>
          <w:tcPr>
            <w:tcW w:w="255" w:type="pct"/>
            <w:vMerge/>
            <w:tcBorders>
              <w:top w:val="nil"/>
              <w:left w:val="nil"/>
              <w:bottom w:val="nil"/>
              <w:right w:val="nil"/>
            </w:tcBorders>
            <w:vAlign w:val="center"/>
            <w:hideMark/>
          </w:tcPr>
          <w:p w14:paraId="6012097E" w14:textId="77777777" w:rsidR="00D90A2A" w:rsidRPr="00D90A2A" w:rsidRDefault="00D90A2A">
            <w:pPr>
              <w:rPr>
                <w:rFonts w:ascii="Calibri" w:hAnsi="Calibri" w:cs="Calibri"/>
                <w:b/>
                <w:bCs/>
                <w:color w:val="FF0000"/>
                <w:sz w:val="22"/>
                <w:lang w:val="en-US"/>
              </w:rPr>
            </w:pPr>
          </w:p>
        </w:tc>
        <w:tc>
          <w:tcPr>
            <w:tcW w:w="65" w:type="pct"/>
            <w:vMerge/>
            <w:tcBorders>
              <w:top w:val="nil"/>
              <w:left w:val="nil"/>
              <w:bottom w:val="nil"/>
              <w:right w:val="nil"/>
            </w:tcBorders>
            <w:vAlign w:val="center"/>
            <w:hideMark/>
          </w:tcPr>
          <w:p w14:paraId="2F031811" w14:textId="77777777" w:rsidR="00D90A2A" w:rsidRPr="00D90A2A" w:rsidRDefault="00D90A2A">
            <w:pPr>
              <w:rPr>
                <w:rFonts w:ascii="Calibri" w:hAnsi="Calibri" w:cs="Calibri"/>
                <w:b/>
                <w:bCs/>
                <w:color w:val="FF0000"/>
                <w:sz w:val="22"/>
                <w:lang w:val="en-US"/>
              </w:rPr>
            </w:pPr>
          </w:p>
        </w:tc>
        <w:tc>
          <w:tcPr>
            <w:tcW w:w="255" w:type="pct"/>
            <w:vMerge/>
            <w:tcBorders>
              <w:top w:val="nil"/>
              <w:left w:val="nil"/>
              <w:bottom w:val="nil"/>
              <w:right w:val="nil"/>
            </w:tcBorders>
            <w:vAlign w:val="center"/>
            <w:hideMark/>
          </w:tcPr>
          <w:p w14:paraId="24BF103B" w14:textId="77777777" w:rsidR="00D90A2A" w:rsidRPr="00D90A2A" w:rsidRDefault="00D90A2A">
            <w:pPr>
              <w:rPr>
                <w:rFonts w:ascii="Calibri" w:hAnsi="Calibri" w:cs="Calibri"/>
                <w:b/>
                <w:bCs/>
                <w:color w:val="000000"/>
                <w:sz w:val="22"/>
                <w:lang w:val="en-US"/>
              </w:rPr>
            </w:pPr>
          </w:p>
        </w:tc>
        <w:tc>
          <w:tcPr>
            <w:tcW w:w="65" w:type="pct"/>
            <w:vMerge/>
            <w:tcBorders>
              <w:top w:val="nil"/>
              <w:left w:val="nil"/>
              <w:bottom w:val="nil"/>
              <w:right w:val="nil"/>
            </w:tcBorders>
            <w:vAlign w:val="center"/>
            <w:hideMark/>
          </w:tcPr>
          <w:p w14:paraId="50DE68EC" w14:textId="77777777" w:rsidR="00D90A2A" w:rsidRPr="00D90A2A" w:rsidRDefault="00D90A2A">
            <w:pPr>
              <w:rPr>
                <w:rFonts w:ascii="Calibri" w:hAnsi="Calibri" w:cs="Calibri"/>
                <w:b/>
                <w:bCs/>
                <w:color w:val="000000"/>
                <w:sz w:val="22"/>
                <w:lang w:val="en-US"/>
              </w:rPr>
            </w:pPr>
          </w:p>
        </w:tc>
        <w:tc>
          <w:tcPr>
            <w:tcW w:w="4119" w:type="pct"/>
            <w:vMerge/>
            <w:tcBorders>
              <w:top w:val="nil"/>
              <w:left w:val="nil"/>
              <w:bottom w:val="nil"/>
              <w:right w:val="nil"/>
            </w:tcBorders>
            <w:vAlign w:val="center"/>
            <w:hideMark/>
          </w:tcPr>
          <w:p w14:paraId="7F6BF621" w14:textId="77777777" w:rsidR="00D90A2A" w:rsidRPr="00D90A2A" w:rsidRDefault="00D90A2A">
            <w:pPr>
              <w:rPr>
                <w:rFonts w:ascii="Calibri" w:hAnsi="Calibri" w:cs="Calibri"/>
                <w:b/>
                <w:bCs/>
                <w:color w:val="000000"/>
                <w:sz w:val="28"/>
                <w:szCs w:val="28"/>
                <w:lang w:val="en-US"/>
              </w:rPr>
            </w:pPr>
          </w:p>
        </w:tc>
        <w:tc>
          <w:tcPr>
            <w:tcW w:w="68" w:type="pct"/>
            <w:tcBorders>
              <w:top w:val="nil"/>
              <w:left w:val="nil"/>
              <w:bottom w:val="nil"/>
              <w:right w:val="nil"/>
            </w:tcBorders>
            <w:shd w:val="clear" w:color="auto" w:fill="auto"/>
            <w:noWrap/>
            <w:vAlign w:val="bottom"/>
            <w:hideMark/>
          </w:tcPr>
          <w:p w14:paraId="6BCE4C5E" w14:textId="77777777" w:rsidR="00D90A2A" w:rsidRPr="00D90A2A" w:rsidRDefault="00D90A2A">
            <w:pPr>
              <w:rPr>
                <w:sz w:val="20"/>
                <w:szCs w:val="20"/>
                <w:lang w:val="en-US"/>
              </w:rPr>
            </w:pPr>
          </w:p>
        </w:tc>
      </w:tr>
      <w:tr w:rsidR="00D90A2A" w:rsidRPr="00D90A2A" w14:paraId="77998547" w14:textId="77777777" w:rsidTr="00087860">
        <w:trPr>
          <w:trHeight w:val="263"/>
        </w:trPr>
        <w:tc>
          <w:tcPr>
            <w:tcW w:w="173" w:type="pct"/>
            <w:vMerge/>
            <w:tcBorders>
              <w:top w:val="nil"/>
              <w:left w:val="nil"/>
              <w:bottom w:val="nil"/>
              <w:right w:val="nil"/>
            </w:tcBorders>
            <w:vAlign w:val="center"/>
            <w:hideMark/>
          </w:tcPr>
          <w:p w14:paraId="1D8D9800" w14:textId="77777777" w:rsidR="00D90A2A" w:rsidRPr="00D90A2A" w:rsidRDefault="00D90A2A">
            <w:pPr>
              <w:rPr>
                <w:szCs w:val="24"/>
                <w:lang w:val="en-US"/>
              </w:rPr>
            </w:pPr>
          </w:p>
        </w:tc>
        <w:tc>
          <w:tcPr>
            <w:tcW w:w="255" w:type="pct"/>
            <w:vMerge/>
            <w:tcBorders>
              <w:top w:val="nil"/>
              <w:left w:val="nil"/>
              <w:bottom w:val="nil"/>
              <w:right w:val="nil"/>
            </w:tcBorders>
            <w:vAlign w:val="center"/>
            <w:hideMark/>
          </w:tcPr>
          <w:p w14:paraId="5C0CFA16" w14:textId="77777777" w:rsidR="00D90A2A" w:rsidRPr="00D90A2A" w:rsidRDefault="00D90A2A">
            <w:pPr>
              <w:rPr>
                <w:rFonts w:ascii="Calibri" w:hAnsi="Calibri" w:cs="Calibri"/>
                <w:b/>
                <w:bCs/>
                <w:color w:val="FF0000"/>
                <w:sz w:val="22"/>
                <w:lang w:val="en-US"/>
              </w:rPr>
            </w:pPr>
          </w:p>
        </w:tc>
        <w:tc>
          <w:tcPr>
            <w:tcW w:w="65" w:type="pct"/>
            <w:vMerge/>
            <w:tcBorders>
              <w:top w:val="nil"/>
              <w:left w:val="nil"/>
              <w:bottom w:val="nil"/>
              <w:right w:val="nil"/>
            </w:tcBorders>
            <w:vAlign w:val="center"/>
            <w:hideMark/>
          </w:tcPr>
          <w:p w14:paraId="78E2FFC5" w14:textId="77777777" w:rsidR="00D90A2A" w:rsidRPr="00D90A2A" w:rsidRDefault="00D90A2A">
            <w:pPr>
              <w:rPr>
                <w:rFonts w:ascii="Calibri" w:hAnsi="Calibri" w:cs="Calibri"/>
                <w:b/>
                <w:bCs/>
                <w:color w:val="FF0000"/>
                <w:sz w:val="22"/>
                <w:lang w:val="en-US"/>
              </w:rPr>
            </w:pPr>
          </w:p>
        </w:tc>
        <w:tc>
          <w:tcPr>
            <w:tcW w:w="255" w:type="pct"/>
            <w:vMerge/>
            <w:tcBorders>
              <w:top w:val="nil"/>
              <w:left w:val="nil"/>
              <w:bottom w:val="nil"/>
              <w:right w:val="nil"/>
            </w:tcBorders>
            <w:vAlign w:val="center"/>
            <w:hideMark/>
          </w:tcPr>
          <w:p w14:paraId="377B2A58" w14:textId="77777777" w:rsidR="00D90A2A" w:rsidRPr="00D90A2A" w:rsidRDefault="00D90A2A">
            <w:pPr>
              <w:rPr>
                <w:rFonts w:ascii="Calibri" w:hAnsi="Calibri" w:cs="Calibri"/>
                <w:b/>
                <w:bCs/>
                <w:color w:val="000000"/>
                <w:sz w:val="22"/>
                <w:lang w:val="en-US"/>
              </w:rPr>
            </w:pPr>
          </w:p>
        </w:tc>
        <w:tc>
          <w:tcPr>
            <w:tcW w:w="65" w:type="pct"/>
            <w:vMerge/>
            <w:tcBorders>
              <w:top w:val="nil"/>
              <w:left w:val="nil"/>
              <w:bottom w:val="nil"/>
              <w:right w:val="nil"/>
            </w:tcBorders>
            <w:vAlign w:val="center"/>
            <w:hideMark/>
          </w:tcPr>
          <w:p w14:paraId="0B143C87" w14:textId="77777777" w:rsidR="00D90A2A" w:rsidRPr="00D90A2A" w:rsidRDefault="00D90A2A">
            <w:pPr>
              <w:rPr>
                <w:rFonts w:ascii="Calibri" w:hAnsi="Calibri" w:cs="Calibri"/>
                <w:b/>
                <w:bCs/>
                <w:color w:val="000000"/>
                <w:sz w:val="22"/>
                <w:lang w:val="en-US"/>
              </w:rPr>
            </w:pPr>
          </w:p>
        </w:tc>
        <w:tc>
          <w:tcPr>
            <w:tcW w:w="4119" w:type="pct"/>
            <w:vMerge/>
            <w:tcBorders>
              <w:top w:val="nil"/>
              <w:left w:val="nil"/>
              <w:bottom w:val="nil"/>
              <w:right w:val="nil"/>
            </w:tcBorders>
            <w:vAlign w:val="center"/>
            <w:hideMark/>
          </w:tcPr>
          <w:p w14:paraId="2262B041" w14:textId="77777777" w:rsidR="00D90A2A" w:rsidRPr="00D90A2A" w:rsidRDefault="00D90A2A">
            <w:pPr>
              <w:rPr>
                <w:rFonts w:ascii="Calibri" w:hAnsi="Calibri" w:cs="Calibri"/>
                <w:b/>
                <w:bCs/>
                <w:color w:val="000000"/>
                <w:sz w:val="28"/>
                <w:szCs w:val="28"/>
                <w:lang w:val="en-US"/>
              </w:rPr>
            </w:pPr>
          </w:p>
        </w:tc>
        <w:tc>
          <w:tcPr>
            <w:tcW w:w="68" w:type="pct"/>
            <w:tcBorders>
              <w:top w:val="nil"/>
              <w:left w:val="nil"/>
              <w:bottom w:val="nil"/>
              <w:right w:val="nil"/>
            </w:tcBorders>
            <w:shd w:val="clear" w:color="auto" w:fill="auto"/>
            <w:noWrap/>
            <w:vAlign w:val="bottom"/>
            <w:hideMark/>
          </w:tcPr>
          <w:p w14:paraId="3F1083B5" w14:textId="77777777" w:rsidR="00D90A2A" w:rsidRPr="00D90A2A" w:rsidRDefault="00D90A2A">
            <w:pPr>
              <w:rPr>
                <w:sz w:val="20"/>
                <w:szCs w:val="20"/>
                <w:lang w:val="en-US"/>
              </w:rPr>
            </w:pPr>
          </w:p>
        </w:tc>
      </w:tr>
    </w:tbl>
    <w:p w14:paraId="601583D0" w14:textId="77777777" w:rsidR="00FD635C" w:rsidRDefault="00FD635C" w:rsidP="00DE67F6">
      <w:pPr>
        <w:jc w:val="center"/>
        <w:rPr>
          <w:b/>
          <w:bCs/>
          <w:lang w:val="en-US"/>
        </w:rPr>
      </w:pPr>
    </w:p>
    <w:p w14:paraId="388B3B4C" w14:textId="77777777" w:rsidR="007E3B61" w:rsidRPr="00D90A2A" w:rsidRDefault="007E3B61" w:rsidP="007E3B61">
      <w:pPr>
        <w:spacing w:line="240" w:lineRule="auto"/>
        <w:jc w:val="right"/>
        <w:rPr>
          <w:b/>
          <w:bCs/>
          <w:color w:val="171717" w:themeColor="background2" w:themeShade="1A"/>
        </w:rPr>
      </w:pPr>
      <w:r w:rsidRPr="00D90A2A">
        <w:rPr>
          <w:b/>
          <w:bCs/>
          <w:color w:val="171717" w:themeColor="background2" w:themeShade="1A"/>
        </w:rPr>
        <w:t>SANTANA, Heloísa Victória Reis</w:t>
      </w:r>
    </w:p>
    <w:p w14:paraId="506E9ED0"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Centro Universitário Presidente Antônio Carlos (UNIPAC)</w:t>
      </w:r>
    </w:p>
    <w:p w14:paraId="3ECF60FD"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heloisavictoria3@gmail.com</w:t>
      </w:r>
    </w:p>
    <w:p w14:paraId="34C89211" w14:textId="77777777" w:rsidR="00DE67F6" w:rsidRPr="00D90A2A" w:rsidRDefault="00DE67F6" w:rsidP="007E3B61">
      <w:pPr>
        <w:spacing w:line="240" w:lineRule="auto"/>
        <w:jc w:val="right"/>
        <w:rPr>
          <w:color w:val="171717" w:themeColor="background2" w:themeShade="1A"/>
        </w:rPr>
      </w:pPr>
    </w:p>
    <w:p w14:paraId="0D986CF2" w14:textId="77777777" w:rsidR="007E3B61" w:rsidRPr="00D90A2A" w:rsidRDefault="007E3B61" w:rsidP="007E3B61">
      <w:pPr>
        <w:spacing w:line="240" w:lineRule="auto"/>
        <w:jc w:val="right"/>
        <w:rPr>
          <w:b/>
          <w:bCs/>
          <w:color w:val="171717" w:themeColor="background2" w:themeShade="1A"/>
        </w:rPr>
      </w:pPr>
      <w:r w:rsidRPr="00D90A2A">
        <w:rPr>
          <w:b/>
          <w:bCs/>
          <w:color w:val="171717" w:themeColor="background2" w:themeShade="1A"/>
        </w:rPr>
        <w:t xml:space="preserve">CABRAL, </w:t>
      </w:r>
      <w:proofErr w:type="spellStart"/>
      <w:r w:rsidRPr="00D90A2A">
        <w:rPr>
          <w:b/>
          <w:bCs/>
          <w:color w:val="171717" w:themeColor="background2" w:themeShade="1A"/>
        </w:rPr>
        <w:t>Raíssa</w:t>
      </w:r>
      <w:proofErr w:type="spellEnd"/>
      <w:r w:rsidRPr="00D90A2A">
        <w:rPr>
          <w:b/>
          <w:bCs/>
          <w:color w:val="171717" w:themeColor="background2" w:themeShade="1A"/>
        </w:rPr>
        <w:t xml:space="preserve"> Nascimento</w:t>
      </w:r>
    </w:p>
    <w:p w14:paraId="2B98406E"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Centro Universitário Presidente Antônio Carlos (UNIPAC)</w:t>
      </w:r>
    </w:p>
    <w:p w14:paraId="0AEC7E80"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raissacabral@yahoo.com.br</w:t>
      </w:r>
    </w:p>
    <w:p w14:paraId="2DBDB35E" w14:textId="77777777" w:rsidR="00DE67F6" w:rsidRPr="00D90A2A" w:rsidRDefault="00DE67F6" w:rsidP="007E3B61">
      <w:pPr>
        <w:spacing w:line="240" w:lineRule="auto"/>
        <w:jc w:val="right"/>
        <w:rPr>
          <w:color w:val="171717" w:themeColor="background2" w:themeShade="1A"/>
        </w:rPr>
      </w:pPr>
    </w:p>
    <w:p w14:paraId="6196DFD5" w14:textId="77777777" w:rsidR="007E3B61" w:rsidRPr="00D90A2A" w:rsidRDefault="007E3B61" w:rsidP="007E3B61">
      <w:pPr>
        <w:spacing w:line="240" w:lineRule="auto"/>
        <w:jc w:val="right"/>
        <w:rPr>
          <w:b/>
          <w:bCs/>
          <w:color w:val="171717" w:themeColor="background2" w:themeShade="1A"/>
        </w:rPr>
      </w:pPr>
      <w:r w:rsidRPr="00D90A2A">
        <w:rPr>
          <w:b/>
          <w:bCs/>
          <w:color w:val="171717" w:themeColor="background2" w:themeShade="1A"/>
        </w:rPr>
        <w:t>REIS, Elvys Dias</w:t>
      </w:r>
    </w:p>
    <w:p w14:paraId="7415E18A"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Centro Federal de Educação Tecnológica de Minas Gerais (CEFET-MG)</w:t>
      </w:r>
    </w:p>
    <w:p w14:paraId="067A724F"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elvysreis@yahoo.com.br</w:t>
      </w:r>
    </w:p>
    <w:p w14:paraId="227FE7E4" w14:textId="77777777" w:rsidR="00DE67F6" w:rsidRPr="00D90A2A" w:rsidRDefault="00DE67F6" w:rsidP="007E3B61">
      <w:pPr>
        <w:spacing w:line="240" w:lineRule="auto"/>
        <w:jc w:val="right"/>
        <w:rPr>
          <w:color w:val="171717" w:themeColor="background2" w:themeShade="1A"/>
        </w:rPr>
      </w:pPr>
    </w:p>
    <w:p w14:paraId="1FEFC93B" w14:textId="77777777" w:rsidR="007E3B61" w:rsidRPr="00D90A2A" w:rsidRDefault="007E3B61" w:rsidP="007E3B61">
      <w:pPr>
        <w:spacing w:line="240" w:lineRule="auto"/>
        <w:jc w:val="right"/>
        <w:rPr>
          <w:b/>
          <w:bCs/>
          <w:color w:val="171717" w:themeColor="background2" w:themeShade="1A"/>
        </w:rPr>
      </w:pPr>
      <w:r w:rsidRPr="00D90A2A">
        <w:rPr>
          <w:b/>
          <w:bCs/>
          <w:color w:val="171717" w:themeColor="background2" w:themeShade="1A"/>
        </w:rPr>
        <w:t>RESENDE, Heron Freitas</w:t>
      </w:r>
    </w:p>
    <w:p w14:paraId="4D07A723" w14:textId="77777777" w:rsidR="007E3B61" w:rsidRPr="00D90A2A" w:rsidRDefault="007E3B61" w:rsidP="007E3B61">
      <w:pPr>
        <w:spacing w:line="240" w:lineRule="auto"/>
        <w:jc w:val="right"/>
        <w:rPr>
          <w:color w:val="171717" w:themeColor="background2" w:themeShade="1A"/>
        </w:rPr>
      </w:pPr>
      <w:r w:rsidRPr="00D90A2A">
        <w:rPr>
          <w:color w:val="171717" w:themeColor="background2" w:themeShade="1A"/>
        </w:rPr>
        <w:t>Universidade Federal de Minas Gerais (UFMG)</w:t>
      </w:r>
    </w:p>
    <w:p w14:paraId="39A3C73A" w14:textId="77777777" w:rsidR="007E3B61" w:rsidRPr="00AE2B1C" w:rsidRDefault="007E3B61" w:rsidP="007E3B61">
      <w:pPr>
        <w:spacing w:line="240" w:lineRule="auto"/>
        <w:jc w:val="right"/>
        <w:rPr>
          <w:lang w:val="en-US"/>
        </w:rPr>
      </w:pPr>
      <w:r w:rsidRPr="00D90A2A">
        <w:rPr>
          <w:color w:val="171717" w:themeColor="background2" w:themeShade="1A"/>
          <w:lang w:val="en-US"/>
        </w:rPr>
        <w:t>heronfr@hotmail.com</w:t>
      </w:r>
    </w:p>
    <w:p w14:paraId="5B1EC9EB" w14:textId="057C3880" w:rsidR="00DE67F6" w:rsidRDefault="00DE67F6" w:rsidP="007E3B61">
      <w:pPr>
        <w:spacing w:line="240" w:lineRule="auto"/>
        <w:jc w:val="right"/>
        <w:rPr>
          <w:lang w:val="en-US"/>
        </w:rPr>
      </w:pPr>
    </w:p>
    <w:p w14:paraId="099044D8" w14:textId="77777777" w:rsidR="000C0F70" w:rsidRPr="00AE2B1C" w:rsidRDefault="000C0F70" w:rsidP="007E3B61">
      <w:pPr>
        <w:spacing w:line="240" w:lineRule="auto"/>
        <w:jc w:val="right"/>
        <w:rPr>
          <w:lang w:val="en-US"/>
        </w:rPr>
      </w:pPr>
    </w:p>
    <w:p w14:paraId="47353202" w14:textId="77777777" w:rsidR="007E3B61" w:rsidRPr="00AE2B1C" w:rsidRDefault="007E3B61" w:rsidP="007E3B61">
      <w:pPr>
        <w:rPr>
          <w:b/>
          <w:bCs/>
          <w:lang w:val="en-US"/>
        </w:rPr>
      </w:pPr>
      <w:r w:rsidRPr="00AE2B1C">
        <w:rPr>
          <w:b/>
          <w:bCs/>
          <w:lang w:val="en-US"/>
        </w:rPr>
        <w:t>ABSTRACT</w:t>
      </w:r>
    </w:p>
    <w:p w14:paraId="5ECC574F" w14:textId="77777777" w:rsidR="007E3B61" w:rsidRPr="00AE2B1C" w:rsidRDefault="00F62525" w:rsidP="00F62525">
      <w:pPr>
        <w:spacing w:line="240" w:lineRule="auto"/>
        <w:rPr>
          <w:lang w:val="en-US"/>
        </w:rPr>
      </w:pPr>
      <w:r w:rsidRPr="00AE2B1C">
        <w:rPr>
          <w:lang w:val="en-US"/>
        </w:rPr>
        <w:t>The construction sector is responsible for major environmental impacts, therefore, studies aimed at sustainability seeking new forms of construction with low environmental impact have been gaining space. The ecological brick uses soil in much of its composition and thus emerges as a sustainable alternative and also as a way to make housing more affordable since it is produced through a simplified construction technique, generating lower economic value and speed in the construction process. Within this context, to compare conventional and ecological masonries, an architectural project of a residential building was proposed, in which the costs for its construction were estimated and compared, demonstrating that the use of ecological brick is economically feasible. Tests of compressive strength and absorption were also performed with the ecological bricks, and their results met the normative requirements, being higher than those of conventional bricks. Besides all the benefits for the environment, the prices of soil-cement bricks showed a savings of 31% compared to conventional bricks.</w:t>
      </w:r>
    </w:p>
    <w:p w14:paraId="603E50B5" w14:textId="1DBA2562" w:rsidR="007E3B61" w:rsidRDefault="007E3B61" w:rsidP="00F62525">
      <w:pPr>
        <w:spacing w:before="120"/>
        <w:rPr>
          <w:lang w:val="en-US"/>
        </w:rPr>
      </w:pPr>
      <w:r w:rsidRPr="00AE2B1C">
        <w:rPr>
          <w:b/>
          <w:bCs/>
          <w:lang w:val="en-US"/>
        </w:rPr>
        <w:t>Keywords</w:t>
      </w:r>
      <w:r w:rsidRPr="00AE2B1C">
        <w:rPr>
          <w:lang w:val="en-US"/>
        </w:rPr>
        <w:t xml:space="preserve">: </w:t>
      </w:r>
      <w:r w:rsidR="00DE67F6" w:rsidRPr="00AE2B1C">
        <w:rPr>
          <w:lang w:val="en-US"/>
        </w:rPr>
        <w:t xml:space="preserve">Sustainability. </w:t>
      </w:r>
      <w:r w:rsidR="002B1E66" w:rsidRPr="00AE2B1C">
        <w:rPr>
          <w:lang w:val="en-US"/>
        </w:rPr>
        <w:t>Soil-cement brick</w:t>
      </w:r>
      <w:r w:rsidR="00DE67F6" w:rsidRPr="00AE2B1C">
        <w:rPr>
          <w:lang w:val="en-US"/>
        </w:rPr>
        <w:t>. Popular Housing.</w:t>
      </w:r>
    </w:p>
    <w:p w14:paraId="0938D74E" w14:textId="311B8444" w:rsidR="000C0F70" w:rsidRDefault="000C0F70" w:rsidP="00F62525">
      <w:pPr>
        <w:spacing w:before="120"/>
        <w:rPr>
          <w:lang w:val="en-US"/>
        </w:rPr>
      </w:pPr>
    </w:p>
    <w:p w14:paraId="07ADFEEC" w14:textId="77777777" w:rsidR="00087860" w:rsidRDefault="00087860" w:rsidP="00F62525">
      <w:pPr>
        <w:spacing w:before="120"/>
        <w:rPr>
          <w:lang w:val="en-US"/>
        </w:rPr>
      </w:pPr>
    </w:p>
    <w:p w14:paraId="2CC59DE1" w14:textId="344678B6" w:rsidR="000C0F70" w:rsidRDefault="000C0F70" w:rsidP="00F62525">
      <w:pPr>
        <w:spacing w:before="120"/>
        <w:rPr>
          <w:lang w:val="en-US"/>
        </w:rPr>
      </w:pPr>
    </w:p>
    <w:p w14:paraId="51AB15E1" w14:textId="0AB63FEC" w:rsidR="007E3B61" w:rsidRPr="00AE2B1C" w:rsidRDefault="007E3B61" w:rsidP="00087860">
      <w:pPr>
        <w:tabs>
          <w:tab w:val="left" w:pos="2784"/>
        </w:tabs>
        <w:spacing w:before="240" w:after="240"/>
        <w:rPr>
          <w:b/>
          <w:bCs/>
          <w:lang w:val="en-US"/>
        </w:rPr>
      </w:pPr>
      <w:r w:rsidRPr="00AE2B1C">
        <w:rPr>
          <w:b/>
          <w:bCs/>
          <w:lang w:val="en-US"/>
        </w:rPr>
        <w:lastRenderedPageBreak/>
        <w:t>1. INTRODUCTION</w:t>
      </w:r>
      <w:r w:rsidR="00087860">
        <w:rPr>
          <w:b/>
          <w:bCs/>
          <w:lang w:val="en-US"/>
        </w:rPr>
        <w:tab/>
      </w:r>
    </w:p>
    <w:p w14:paraId="2B7348AF" w14:textId="77777777" w:rsidR="002B1E66" w:rsidRPr="00AE2B1C" w:rsidRDefault="002B1E66" w:rsidP="002B1E66">
      <w:pPr>
        <w:ind w:firstLine="708"/>
        <w:rPr>
          <w:lang w:val="en-US"/>
        </w:rPr>
      </w:pPr>
      <w:r w:rsidRPr="00AE2B1C">
        <w:rPr>
          <w:lang w:val="en-US"/>
        </w:rPr>
        <w:t xml:space="preserve">The use of ecological bricks has been an alternative for the reduction of environmental impacts generated directly or indirectly in civil construction (Lima, 2016). According to </w:t>
      </w:r>
      <w:proofErr w:type="spellStart"/>
      <w:r w:rsidRPr="00AE2B1C">
        <w:rPr>
          <w:lang w:val="en-US"/>
        </w:rPr>
        <w:t>Botinas</w:t>
      </w:r>
      <w:proofErr w:type="spellEnd"/>
      <w:r w:rsidRPr="00AE2B1C">
        <w:rPr>
          <w:lang w:val="en-US"/>
        </w:rPr>
        <w:t xml:space="preserve"> (2017), civil construction is one of the main responsible for the high levels of CO</w:t>
      </w:r>
      <w:r w:rsidRPr="0059115A">
        <w:rPr>
          <w:vertAlign w:val="subscript"/>
          <w:lang w:val="en-US"/>
        </w:rPr>
        <w:t>2</w:t>
      </w:r>
      <w:r w:rsidRPr="00AE2B1C">
        <w:rPr>
          <w:lang w:val="en-US"/>
        </w:rPr>
        <w:t xml:space="preserve"> emitted in the process of manufacturing materials and, after construction, in the high production of waste, without proper management. The Brazilian Association of Portland Cement (ABCP, 1986) defines soil-cement brick as a product derived from the mixture of soil, cement, and water, which must be proportioned according to specifications, to acquire strength and durability. </w:t>
      </w:r>
      <w:proofErr w:type="spellStart"/>
      <w:r w:rsidRPr="00AE2B1C">
        <w:rPr>
          <w:lang w:val="en-US"/>
        </w:rPr>
        <w:t>Fiais</w:t>
      </w:r>
      <w:proofErr w:type="spellEnd"/>
      <w:r w:rsidRPr="00AE2B1C">
        <w:rPr>
          <w:lang w:val="en-US"/>
        </w:rPr>
        <w:t xml:space="preserve"> and Souza (2017), in turn, state that the bricks are so-called because there is no need for burning in its manufacturing process, also eliminating the cutting of trees. However, it is highlighted that there is a burning in the manufacturing process of the Portland cement that is incorporated into the mixture, so there are still damages to the environment. </w:t>
      </w:r>
    </w:p>
    <w:p w14:paraId="00B8234A" w14:textId="77777777" w:rsidR="002B1E66" w:rsidRPr="00AE2B1C" w:rsidRDefault="002B1E66" w:rsidP="002B1E66">
      <w:pPr>
        <w:ind w:firstLine="708"/>
        <w:rPr>
          <w:lang w:val="en-US"/>
        </w:rPr>
      </w:pPr>
      <w:r w:rsidRPr="00AE2B1C">
        <w:rPr>
          <w:lang w:val="en-US"/>
        </w:rPr>
        <w:t xml:space="preserve">Santana Filho et al. (2018) </w:t>
      </w:r>
      <w:proofErr w:type="gramStart"/>
      <w:r w:rsidRPr="00AE2B1C">
        <w:rPr>
          <w:lang w:val="en-US"/>
        </w:rPr>
        <w:t>highlight</w:t>
      </w:r>
      <w:proofErr w:type="gramEnd"/>
      <w:r w:rsidRPr="00AE2B1C">
        <w:rPr>
          <w:lang w:val="en-US"/>
        </w:rPr>
        <w:t xml:space="preserve"> the importance of the ecological brick for the ecosystem because its cleaner manufacturing process and the use of sustainable raw materials are factors that contribute to the environment. Results of studies show that the use of waste generated by construction and even other raw materials originates a good and effective product, besides minimizing the use of natural resources, thus making the brick a highlight concerning sustainability (Weber et al., 2017). Santana et al. (2013) also </w:t>
      </w:r>
      <w:proofErr w:type="gramStart"/>
      <w:r w:rsidRPr="00AE2B1C">
        <w:rPr>
          <w:lang w:val="en-US"/>
        </w:rPr>
        <w:t>highlight</w:t>
      </w:r>
      <w:proofErr w:type="gramEnd"/>
      <w:r w:rsidRPr="00AE2B1C">
        <w:rPr>
          <w:lang w:val="en-US"/>
        </w:rPr>
        <w:t xml:space="preserve"> the reuse of what is considered as leftovers from construction, which can be incorporated again in the manufacturing process. With this, 100 ecological bricks are equivalent to 2.5 m</w:t>
      </w:r>
      <w:r w:rsidRPr="00AE2B1C">
        <w:rPr>
          <w:vertAlign w:val="superscript"/>
          <w:lang w:val="en-US"/>
        </w:rPr>
        <w:t>3</w:t>
      </w:r>
      <w:r w:rsidRPr="00AE2B1C">
        <w:rPr>
          <w:lang w:val="en-US"/>
        </w:rPr>
        <w:t xml:space="preserve"> of already discarded material that can be reused. According to Santos and Chaves Júnior (2018), to manufacture one unit of ecological brick, 3.75</w:t>
      </w:r>
      <w:r w:rsidRPr="00AE2B1C">
        <w:rPr>
          <w:rFonts w:cs="Times New Roman"/>
          <w:szCs w:val="24"/>
          <w:lang w:val="en-US"/>
        </w:rPr>
        <w:t>×</w:t>
      </w:r>
      <w:r w:rsidRPr="00AE2B1C">
        <w:rPr>
          <w:lang w:val="en-US"/>
        </w:rPr>
        <w:t>10</w:t>
      </w:r>
      <w:r w:rsidRPr="00AE2B1C">
        <w:rPr>
          <w:vertAlign w:val="superscript"/>
          <w:lang w:val="en-US"/>
        </w:rPr>
        <w:t>-5</w:t>
      </w:r>
      <w:r w:rsidRPr="00AE2B1C">
        <w:rPr>
          <w:lang w:val="en-US"/>
        </w:rPr>
        <w:t xml:space="preserve"> m</w:t>
      </w:r>
      <w:r w:rsidRPr="00AE2B1C">
        <w:rPr>
          <w:vertAlign w:val="superscript"/>
          <w:lang w:val="en-US"/>
        </w:rPr>
        <w:t>3</w:t>
      </w:r>
      <w:r w:rsidRPr="00AE2B1C">
        <w:rPr>
          <w:lang w:val="en-US"/>
        </w:rPr>
        <w:t xml:space="preserve"> of waste is produced, while for the production of one ceramic brick, 5.5</w:t>
      </w:r>
      <w:r w:rsidRPr="00AE2B1C">
        <w:rPr>
          <w:rFonts w:cs="Times New Roman"/>
          <w:szCs w:val="24"/>
          <w:lang w:val="en-US"/>
        </w:rPr>
        <w:t>×</w:t>
      </w:r>
      <w:r w:rsidRPr="00AE2B1C">
        <w:rPr>
          <w:lang w:val="en-US"/>
        </w:rPr>
        <w:t>10</w:t>
      </w:r>
      <w:r w:rsidRPr="00AE2B1C">
        <w:rPr>
          <w:vertAlign w:val="superscript"/>
          <w:lang w:val="en-US"/>
        </w:rPr>
        <w:t>-5</w:t>
      </w:r>
      <w:r w:rsidRPr="00AE2B1C">
        <w:rPr>
          <w:lang w:val="en-US"/>
        </w:rPr>
        <w:t xml:space="preserve"> m</w:t>
      </w:r>
      <w:r w:rsidRPr="00AE2B1C">
        <w:rPr>
          <w:vertAlign w:val="superscript"/>
          <w:lang w:val="en-US"/>
        </w:rPr>
        <w:t>3</w:t>
      </w:r>
      <w:r w:rsidRPr="00AE2B1C">
        <w:rPr>
          <w:lang w:val="en-US"/>
        </w:rPr>
        <w:t xml:space="preserve"> is generated. With this perspective, Santana et al. (2013) estimated the number of bricks needed to build a 60 m</w:t>
      </w:r>
      <w:r w:rsidRPr="00AE2B1C">
        <w:rPr>
          <w:vertAlign w:val="superscript"/>
          <w:lang w:val="en-US"/>
        </w:rPr>
        <w:t>2</w:t>
      </w:r>
      <w:r w:rsidRPr="00AE2B1C">
        <w:rPr>
          <w:lang w:val="en-US"/>
        </w:rPr>
        <w:t xml:space="preserve"> building and concluded that it would be necessary to use 1500 units of ceramic bricks or 3420 ecological bricks. </w:t>
      </w:r>
    </w:p>
    <w:p w14:paraId="332E8CD3" w14:textId="77777777" w:rsidR="002B1E66" w:rsidRPr="00AE2B1C" w:rsidRDefault="002B1E66" w:rsidP="002B1E66">
      <w:pPr>
        <w:ind w:firstLine="708"/>
        <w:rPr>
          <w:lang w:val="en-US"/>
        </w:rPr>
      </w:pPr>
      <w:r w:rsidRPr="00AE2B1C">
        <w:rPr>
          <w:lang w:val="en-US"/>
        </w:rPr>
        <w:t xml:space="preserve">It is known that population growth contributes to a large increase in the housing deficit, reaching values of up to six million dwellings, according to data from the João Pinheiro Foundation (FJP, 2016). Therefore, it is increasingly necessary to study materials with low energy consumption, good durability and that are ecological, besides meeting the requirements related to infrastructure, thus becoming the great challenge of the 21st century in developing countries (Anjos et al., 2003). Thus, the soil-cement brick also encompasses the </w:t>
      </w:r>
      <w:r w:rsidRPr="00AE2B1C">
        <w:rPr>
          <w:lang w:val="en-US"/>
        </w:rPr>
        <w:lastRenderedPageBreak/>
        <w:t>purpose of addressing the need and the search for materials that are more affordable to the population, emerging as a solution to improve the housing deficit. According to Colares (2017), another positive evidence of the new techniques are the better performances, if compared to traditional construction techniques, by maximizing profits and reducing labor.</w:t>
      </w:r>
    </w:p>
    <w:p w14:paraId="1BDD4450" w14:textId="77777777" w:rsidR="003639B6" w:rsidRPr="00FD635C" w:rsidRDefault="002B1E66" w:rsidP="002B1E66">
      <w:pPr>
        <w:ind w:firstLine="708"/>
        <w:rPr>
          <w:lang w:val="en-US"/>
        </w:rPr>
      </w:pPr>
      <w:r w:rsidRPr="00AE2B1C">
        <w:rPr>
          <w:lang w:val="en-US"/>
        </w:rPr>
        <w:t>Given the above and considering the importance of sustainable construction today, this study compares the mechanical strength and costs of a building executed with ecological bricks and a similar one executed with conventional ceramic brick masonry, addressing a project that fits the guidelines of a low-cost housing construction program. Tests were performed to measure compressive strength and water absorption of ecological bricks.</w:t>
      </w:r>
    </w:p>
    <w:p w14:paraId="12925EE2" w14:textId="77777777" w:rsidR="003639B6" w:rsidRPr="00AE2B1C" w:rsidRDefault="005C18BF" w:rsidP="0019458D">
      <w:pPr>
        <w:spacing w:before="240" w:after="240"/>
        <w:rPr>
          <w:b/>
          <w:bCs/>
          <w:lang w:val="en-US"/>
        </w:rPr>
      </w:pPr>
      <w:r w:rsidRPr="00AE2B1C">
        <w:rPr>
          <w:b/>
          <w:bCs/>
          <w:lang w:val="en-US"/>
        </w:rPr>
        <w:t xml:space="preserve">2. </w:t>
      </w:r>
      <w:r w:rsidR="003639B6" w:rsidRPr="00AE2B1C">
        <w:rPr>
          <w:b/>
          <w:bCs/>
          <w:lang w:val="en-US"/>
        </w:rPr>
        <w:t>EXPERIMENTAL STUDY</w:t>
      </w:r>
    </w:p>
    <w:p w14:paraId="144ECD92" w14:textId="1323A9C0" w:rsidR="00993651" w:rsidRPr="00AE2B1C" w:rsidRDefault="00993651" w:rsidP="00993651">
      <w:pPr>
        <w:ind w:firstLine="708"/>
        <w:rPr>
          <w:lang w:val="en-US"/>
        </w:rPr>
      </w:pPr>
      <w:r w:rsidRPr="00AE2B1C">
        <w:rPr>
          <w:lang w:val="en-US"/>
        </w:rPr>
        <w:t xml:space="preserve">The ecological bricks were provided by the company Minas Eco, in </w:t>
      </w:r>
      <w:proofErr w:type="spellStart"/>
      <w:r w:rsidRPr="00AE2B1C">
        <w:rPr>
          <w:lang w:val="en-US"/>
        </w:rPr>
        <w:t>Conselheiro</w:t>
      </w:r>
      <w:proofErr w:type="spellEnd"/>
      <w:r w:rsidR="000C0F70">
        <w:rPr>
          <w:lang w:val="en-US"/>
        </w:rPr>
        <w:t xml:space="preserve"> </w:t>
      </w:r>
      <w:proofErr w:type="spellStart"/>
      <w:r w:rsidRPr="00AE2B1C">
        <w:rPr>
          <w:lang w:val="en-US"/>
        </w:rPr>
        <w:t>Lafaiete</w:t>
      </w:r>
      <w:proofErr w:type="spellEnd"/>
      <w:r w:rsidRPr="00AE2B1C">
        <w:rPr>
          <w:lang w:val="en-US"/>
        </w:rPr>
        <w:t xml:space="preserve">, Minas Gerais (Brazil). They have dimensions 7×12.5×25 (cm) and their manufacture </w:t>
      </w:r>
      <w:proofErr w:type="gramStart"/>
      <w:r w:rsidRPr="00AE2B1C">
        <w:rPr>
          <w:lang w:val="en-US"/>
        </w:rPr>
        <w:t>follows</w:t>
      </w:r>
      <w:proofErr w:type="gramEnd"/>
      <w:r w:rsidRPr="00AE2B1C">
        <w:rPr>
          <w:lang w:val="en-US"/>
        </w:rPr>
        <w:t xml:space="preserve"> the requirements of the Brazilian standard NBR 8491 (ABNT, 2012</w:t>
      </w:r>
      <w:r w:rsidR="00AE2B1C" w:rsidRPr="00AE2B1C">
        <w:rPr>
          <w:lang w:val="en-US"/>
        </w:rPr>
        <w:t>a</w:t>
      </w:r>
      <w:r w:rsidRPr="00AE2B1C">
        <w:rPr>
          <w:lang w:val="en-US"/>
        </w:rPr>
        <w:t xml:space="preserve">). Compressive strength and water absorption tests were performed, in the Laboratory of Experimental Analysis of Structures </w:t>
      </w:r>
      <w:r w:rsidR="003E3C6F" w:rsidRPr="00AE2B1C">
        <w:rPr>
          <w:lang w:val="en-US"/>
        </w:rPr>
        <w:t xml:space="preserve">(LAEEs) </w:t>
      </w:r>
      <w:r w:rsidRPr="00AE2B1C">
        <w:rPr>
          <w:lang w:val="en-US"/>
        </w:rPr>
        <w:t>of the Federal University of Minas Gerais</w:t>
      </w:r>
      <w:r w:rsidR="003E3C6F" w:rsidRPr="00AE2B1C">
        <w:rPr>
          <w:lang w:val="en-US"/>
        </w:rPr>
        <w:t xml:space="preserve"> (UFMG)</w:t>
      </w:r>
      <w:r w:rsidRPr="00AE2B1C">
        <w:rPr>
          <w:lang w:val="en-US"/>
        </w:rPr>
        <w:t>, based on the NBR 8492 standard (ABNT, 2012</w:t>
      </w:r>
      <w:r w:rsidR="00AE2B1C" w:rsidRPr="00AE2B1C">
        <w:rPr>
          <w:lang w:val="en-US"/>
        </w:rPr>
        <w:t>b</w:t>
      </w:r>
      <w:r w:rsidRPr="00AE2B1C">
        <w:rPr>
          <w:lang w:val="en-US"/>
        </w:rPr>
        <w:t>), to perform a technical analysis of the results and compare them with conventional brick data.</w:t>
      </w:r>
    </w:p>
    <w:p w14:paraId="2E31247B" w14:textId="77777777" w:rsidR="003639B6" w:rsidRPr="00AE2B1C" w:rsidRDefault="00993651" w:rsidP="00993651">
      <w:pPr>
        <w:ind w:firstLine="708"/>
        <w:rPr>
          <w:lang w:val="en-US"/>
        </w:rPr>
      </w:pPr>
      <w:r w:rsidRPr="00AE2B1C">
        <w:rPr>
          <w:lang w:val="en-US"/>
        </w:rPr>
        <w:t>The NBR 8492 standard (ABNT, 2012</w:t>
      </w:r>
      <w:r w:rsidR="00AE2B1C" w:rsidRPr="00AE2B1C">
        <w:rPr>
          <w:lang w:val="en-US"/>
        </w:rPr>
        <w:t>b</w:t>
      </w:r>
      <w:r w:rsidRPr="00AE2B1C">
        <w:rPr>
          <w:lang w:val="en-US"/>
        </w:rPr>
        <w:t>) determines that seven test specimens should be made for the compression test, and each one should be sectioned in half, parallel to the smallest direction, and overlaid with a layer of Portland cement paste of no more than 3 mm. After hardening, the bricks should be immersed in water and, after six hours, removed and superficially dried in no more than three minutes. Then they should be centered in the test machine (hydraulic press) for the uniform application of a 500 N/s load, which is gradually increased until rupture. The compressive strength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c</m:t>
            </m:r>
          </m:sub>
        </m:sSub>
      </m:oMath>
      <w:r w:rsidRPr="00AE2B1C">
        <w:rPr>
          <w:lang w:val="en-US"/>
        </w:rPr>
        <w:t xml:space="preserve">) values are obtained from Eq. 1, in which </w:t>
      </w:r>
      <m:oMath>
        <m:r>
          <w:rPr>
            <w:rFonts w:ascii="Cambria Math" w:hAnsi="Cambria Math"/>
            <w:lang w:val="en-US"/>
          </w:rPr>
          <m:t>F</m:t>
        </m:r>
      </m:oMath>
      <w:r w:rsidRPr="00AE2B1C">
        <w:rPr>
          <w:lang w:val="en-US"/>
        </w:rPr>
        <w:t xml:space="preserve"> is the breaking load, expressed in Newtons (N), and </w:t>
      </w:r>
      <m:oMath>
        <m:r>
          <w:rPr>
            <w:rFonts w:ascii="Cambria Math" w:hAnsi="Cambria Math"/>
            <w:lang w:val="en-US"/>
          </w:rPr>
          <m:t>S</m:t>
        </m:r>
      </m:oMath>
      <w:r w:rsidRPr="00AE2B1C">
        <w:rPr>
          <w:lang w:val="en-US"/>
        </w:rPr>
        <w:t xml:space="preserve"> is the application area without discounting the holes, as established by the standard, in mm</w:t>
      </w:r>
      <w:r w:rsidRPr="00AE2B1C">
        <w:rPr>
          <w:vertAlign w:val="superscript"/>
          <w:lang w:val="en-US"/>
        </w:rPr>
        <w:t>2</w:t>
      </w:r>
      <w:r w:rsidRPr="00AE2B1C">
        <w:rPr>
          <w:lang w:val="en-US"/>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5"/>
        <w:gridCol w:w="509"/>
      </w:tblGrid>
      <w:tr w:rsidR="003639B6" w:rsidRPr="00AE2B1C" w14:paraId="165BA554" w14:textId="77777777" w:rsidTr="00993651">
        <w:trPr>
          <w:trHeight w:val="1134"/>
        </w:trPr>
        <w:tc>
          <w:tcPr>
            <w:tcW w:w="7995" w:type="dxa"/>
            <w:vAlign w:val="center"/>
          </w:tcPr>
          <w:p w14:paraId="2E515AFD" w14:textId="77777777" w:rsidR="003639B6" w:rsidRPr="00AE2B1C" w:rsidRDefault="0062487A" w:rsidP="00856963">
            <w:pPr>
              <w:spacing w:before="240" w:after="240" w:line="360" w:lineRule="auto"/>
              <w:jc w:val="center"/>
              <w:rPr>
                <w:rFonts w:ascii="Times New Roman" w:eastAsia="Times New Roman" w:hAnsi="Times New Roman" w:cs="Times New Roman"/>
                <w:i/>
                <w:sz w:val="24"/>
                <w:szCs w:val="24"/>
                <w:lang w:eastAsia="pt-BR"/>
              </w:rPr>
            </w:pPr>
            <m:oMathPara>
              <m:oMathParaPr>
                <m:jc m:val="left"/>
              </m:oMathParaPr>
              <m:oMath>
                <m:sSub>
                  <m:sSubPr>
                    <m:ctrlPr>
                      <w:rPr>
                        <w:rFonts w:ascii="Cambria Math" w:eastAsia="Times New Roman" w:hAnsi="Cambria Math" w:cs="Times New Roman"/>
                        <w:i/>
                        <w:sz w:val="24"/>
                        <w:szCs w:val="24"/>
                        <w:lang w:eastAsia="pt-BR"/>
                      </w:rPr>
                    </m:ctrlPr>
                  </m:sSubPr>
                  <m:e>
                    <m:r>
                      <w:rPr>
                        <w:rFonts w:ascii="Cambria Math" w:eastAsia="Times New Roman" w:hAnsi="Cambria Math" w:cs="Times New Roman"/>
                        <w:sz w:val="24"/>
                        <w:szCs w:val="24"/>
                        <w:lang w:eastAsia="pt-BR"/>
                      </w:rPr>
                      <m:t>f</m:t>
                    </m:r>
                  </m:e>
                  <m:sub>
                    <m:r>
                      <w:rPr>
                        <w:rFonts w:ascii="Cambria Math" w:eastAsia="Times New Roman" w:hAnsi="Cambria Math" w:cs="Times New Roman"/>
                        <w:sz w:val="24"/>
                        <w:szCs w:val="24"/>
                        <w:lang w:eastAsia="pt-BR"/>
                      </w:rPr>
                      <m:t>c</m:t>
                    </m:r>
                  </m:sub>
                </m:sSub>
                <m:r>
                  <w:rPr>
                    <w:rFonts w:ascii="Cambria Math" w:eastAsia="Times New Roman" w:hAnsi="Cambria Math" w:cs="Times New Roman"/>
                    <w:sz w:val="24"/>
                    <w:szCs w:val="24"/>
                    <w:lang w:eastAsia="pt-BR"/>
                  </w:rPr>
                  <m:t xml:space="preserve"> =</m:t>
                </m:r>
                <m:f>
                  <m:fPr>
                    <m:ctrlPr>
                      <w:rPr>
                        <w:rFonts w:ascii="Cambria Math" w:eastAsia="Times New Roman" w:hAnsi="Cambria Math" w:cs="Times New Roman"/>
                        <w:i/>
                        <w:sz w:val="24"/>
                        <w:szCs w:val="24"/>
                        <w:lang w:eastAsia="pt-BR"/>
                      </w:rPr>
                    </m:ctrlPr>
                  </m:fPr>
                  <m:num>
                    <m:r>
                      <w:rPr>
                        <w:rFonts w:ascii="Cambria Math" w:eastAsia="Times New Roman" w:hAnsi="Cambria Math" w:cs="Times New Roman"/>
                        <w:sz w:val="24"/>
                        <w:szCs w:val="24"/>
                        <w:lang w:eastAsia="pt-BR"/>
                      </w:rPr>
                      <m:t>F</m:t>
                    </m:r>
                  </m:num>
                  <m:den>
                    <m:r>
                      <w:rPr>
                        <w:rFonts w:ascii="Cambria Math" w:eastAsia="Times New Roman" w:hAnsi="Cambria Math" w:cs="Times New Roman"/>
                        <w:sz w:val="24"/>
                        <w:szCs w:val="24"/>
                        <w:lang w:eastAsia="pt-BR"/>
                      </w:rPr>
                      <m:t>S</m:t>
                    </m:r>
                  </m:den>
                </m:f>
              </m:oMath>
            </m:oMathPara>
          </w:p>
        </w:tc>
        <w:tc>
          <w:tcPr>
            <w:tcW w:w="509" w:type="dxa"/>
            <w:vAlign w:val="center"/>
          </w:tcPr>
          <w:p w14:paraId="021C6502" w14:textId="77777777" w:rsidR="003639B6" w:rsidRPr="00AE2B1C" w:rsidRDefault="003639B6" w:rsidP="00856963">
            <w:pPr>
              <w:spacing w:before="240" w:after="240" w:line="360" w:lineRule="auto"/>
              <w:jc w:val="center"/>
              <w:rPr>
                <w:rFonts w:ascii="Times New Roman" w:eastAsia="Times New Roman" w:hAnsi="Times New Roman" w:cs="Times New Roman"/>
                <w:sz w:val="24"/>
                <w:szCs w:val="24"/>
                <w:lang w:eastAsia="pt-BR"/>
              </w:rPr>
            </w:pPr>
            <w:r w:rsidRPr="00AE2B1C">
              <w:rPr>
                <w:rFonts w:ascii="Times New Roman" w:eastAsia="Times New Roman" w:hAnsi="Times New Roman" w:cs="Times New Roman"/>
                <w:sz w:val="24"/>
                <w:szCs w:val="24"/>
                <w:lang w:eastAsia="pt-BR"/>
              </w:rPr>
              <w:t>(1)</w:t>
            </w:r>
          </w:p>
        </w:tc>
      </w:tr>
    </w:tbl>
    <w:p w14:paraId="54E24E10" w14:textId="77777777" w:rsidR="003639B6" w:rsidRPr="00AE2B1C" w:rsidRDefault="00993651" w:rsidP="009617AB">
      <w:pPr>
        <w:ind w:firstLine="708"/>
        <w:rPr>
          <w:lang w:val="en-US"/>
        </w:rPr>
      </w:pPr>
      <w:r w:rsidRPr="00AE2B1C">
        <w:rPr>
          <w:lang w:val="en-US"/>
        </w:rPr>
        <w:t>For the water absorption test, the NBR 8492 standard (ABNT, 2012</w:t>
      </w:r>
      <w:r w:rsidR="00AE2B1C" w:rsidRPr="00AE2B1C">
        <w:rPr>
          <w:lang w:val="en-US"/>
        </w:rPr>
        <w:t>b</w:t>
      </w:r>
      <w:r w:rsidRPr="00AE2B1C">
        <w:rPr>
          <w:lang w:val="en-US"/>
        </w:rPr>
        <w:t>) recommends the use of three bricks, which should be dried in an oven until a temperature of 105 to 110 ºC is reached, thus obtaining the mass of the dry specimen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oMath>
      <w:r w:rsidRPr="00AE2B1C">
        <w:rPr>
          <w:lang w:val="en-US"/>
        </w:rPr>
        <w:t xml:space="preserve">). Soon after, it must be immersed in </w:t>
      </w:r>
      <w:r w:rsidRPr="00AE2B1C">
        <w:rPr>
          <w:lang w:val="en-US"/>
        </w:rPr>
        <w:lastRenderedPageBreak/>
        <w:t>a tank for 24 hours, and this action should only be performed when the specimen reaches room temperature again. After this time has elapsed, the brick is removed from the water, the excess surface water is removed and it is weighed to find the wet mass of the specimen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oMath>
      <w:r w:rsidRPr="00AE2B1C">
        <w:rPr>
          <w:lang w:val="en-US"/>
        </w:rPr>
        <w:t>). Thus, the individual values of water absorption (</w:t>
      </w:r>
      <m:oMath>
        <m:r>
          <w:rPr>
            <w:rFonts w:ascii="Cambria Math" w:hAnsi="Cambria Math"/>
            <w:lang w:val="en-US"/>
          </w:rPr>
          <m:t>A</m:t>
        </m:r>
      </m:oMath>
      <w:r w:rsidRPr="00AE2B1C">
        <w:rPr>
          <w:lang w:val="en-US"/>
        </w:rPr>
        <w:t>) can be obtained using Eq. 2 (ABNT, 2012)</w:t>
      </w:r>
      <w:r w:rsidR="003639B6" w:rsidRPr="00AE2B1C">
        <w:rPr>
          <w:lang w:val="en-US"/>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6"/>
        <w:gridCol w:w="508"/>
      </w:tblGrid>
      <w:tr w:rsidR="003639B6" w:rsidRPr="00AE2B1C" w14:paraId="09D61AAB" w14:textId="77777777" w:rsidTr="00993651">
        <w:trPr>
          <w:trHeight w:val="1134"/>
        </w:trPr>
        <w:tc>
          <w:tcPr>
            <w:tcW w:w="7996" w:type="dxa"/>
            <w:vAlign w:val="center"/>
          </w:tcPr>
          <w:p w14:paraId="08D99A0A" w14:textId="77777777" w:rsidR="003639B6" w:rsidRPr="00AE2B1C" w:rsidRDefault="006A4FA5" w:rsidP="00856963">
            <w:pPr>
              <w:spacing w:before="240" w:after="240" w:line="360" w:lineRule="auto"/>
              <w:jc w:val="center"/>
              <w:rPr>
                <w:rFonts w:ascii="Times New Roman" w:eastAsia="Times New Roman" w:hAnsi="Times New Roman" w:cs="Times New Roman"/>
                <w:i/>
                <w:iCs/>
                <w:sz w:val="24"/>
                <w:szCs w:val="24"/>
                <w:lang w:eastAsia="pt-BR"/>
              </w:rPr>
            </w:pPr>
            <m:oMathPara>
              <m:oMathParaPr>
                <m:jc m:val="left"/>
              </m:oMathParaPr>
              <m:oMath>
                <m:r>
                  <w:rPr>
                    <w:rFonts w:ascii="Cambria Math" w:eastAsia="Times New Roman" w:hAnsi="Cambria Math" w:cs="Times New Roman"/>
                    <w:sz w:val="24"/>
                    <w:szCs w:val="24"/>
                    <w:lang w:eastAsia="pt-BR"/>
                  </w:rPr>
                  <m:t>A=</m:t>
                </m:r>
                <m:f>
                  <m:fPr>
                    <m:ctrlPr>
                      <w:rPr>
                        <w:rFonts w:ascii="Cambria Math" w:eastAsia="Times New Roman" w:hAnsi="Cambria Math" w:cs="Times New Roman"/>
                        <w:i/>
                        <w:iCs/>
                        <w:sz w:val="24"/>
                        <w:szCs w:val="24"/>
                        <w:lang w:eastAsia="pt-BR"/>
                      </w:rPr>
                    </m:ctrlPr>
                  </m:fPr>
                  <m:num>
                    <m:sSub>
                      <m:sSubPr>
                        <m:ctrlPr>
                          <w:rPr>
                            <w:rFonts w:ascii="Cambria Math" w:eastAsia="Times New Roman" w:hAnsi="Cambria Math" w:cs="Times New Roman"/>
                            <w:i/>
                            <w:iCs/>
                            <w:sz w:val="24"/>
                            <w:szCs w:val="24"/>
                            <w:lang w:eastAsia="pt-BR"/>
                          </w:rPr>
                        </m:ctrlPr>
                      </m:sSubPr>
                      <m:e>
                        <m:r>
                          <w:rPr>
                            <w:rFonts w:ascii="Cambria Math" w:eastAsia="Times New Roman" w:hAnsi="Cambria Math" w:cs="Times New Roman"/>
                            <w:sz w:val="24"/>
                            <w:szCs w:val="24"/>
                            <w:lang w:eastAsia="pt-BR"/>
                          </w:rPr>
                          <m:t>m</m:t>
                        </m:r>
                      </m:e>
                      <m:sub>
                        <m:r>
                          <w:rPr>
                            <w:rFonts w:ascii="Cambria Math" w:eastAsia="Times New Roman" w:hAnsi="Cambria Math" w:cs="Times New Roman"/>
                            <w:sz w:val="24"/>
                            <w:szCs w:val="24"/>
                            <w:lang w:eastAsia="pt-BR"/>
                          </w:rPr>
                          <m:t>2</m:t>
                        </m:r>
                      </m:sub>
                    </m:sSub>
                    <m:r>
                      <w:rPr>
                        <w:rFonts w:ascii="Cambria Math" w:eastAsia="Times New Roman" w:hAnsi="Cambria Math" w:cs="Times New Roman"/>
                        <w:sz w:val="24"/>
                        <w:szCs w:val="24"/>
                        <w:lang w:eastAsia="pt-BR"/>
                      </w:rPr>
                      <m:t>-</m:t>
                    </m:r>
                    <m:sSub>
                      <m:sSubPr>
                        <m:ctrlPr>
                          <w:rPr>
                            <w:rFonts w:ascii="Cambria Math" w:eastAsia="Times New Roman" w:hAnsi="Cambria Math" w:cs="Times New Roman"/>
                            <w:i/>
                            <w:iCs/>
                            <w:sz w:val="24"/>
                            <w:szCs w:val="24"/>
                            <w:lang w:eastAsia="pt-BR"/>
                          </w:rPr>
                        </m:ctrlPr>
                      </m:sSubPr>
                      <m:e>
                        <m:r>
                          <w:rPr>
                            <w:rFonts w:ascii="Cambria Math" w:eastAsia="Times New Roman" w:hAnsi="Cambria Math" w:cs="Times New Roman"/>
                            <w:sz w:val="24"/>
                            <w:szCs w:val="24"/>
                            <w:lang w:eastAsia="pt-BR"/>
                          </w:rPr>
                          <m:t>m</m:t>
                        </m:r>
                      </m:e>
                      <m:sub>
                        <m:r>
                          <w:rPr>
                            <w:rFonts w:ascii="Cambria Math" w:eastAsia="Times New Roman" w:hAnsi="Cambria Math" w:cs="Times New Roman"/>
                            <w:sz w:val="24"/>
                            <w:szCs w:val="24"/>
                            <w:lang w:eastAsia="pt-BR"/>
                          </w:rPr>
                          <m:t>1</m:t>
                        </m:r>
                      </m:sub>
                    </m:sSub>
                  </m:num>
                  <m:den>
                    <m:sSub>
                      <m:sSubPr>
                        <m:ctrlPr>
                          <w:rPr>
                            <w:rFonts w:ascii="Cambria Math" w:eastAsia="Times New Roman" w:hAnsi="Cambria Math" w:cs="Times New Roman"/>
                            <w:i/>
                            <w:iCs/>
                            <w:sz w:val="24"/>
                            <w:szCs w:val="24"/>
                            <w:lang w:eastAsia="pt-BR"/>
                          </w:rPr>
                        </m:ctrlPr>
                      </m:sSubPr>
                      <m:e>
                        <m:r>
                          <w:rPr>
                            <w:rFonts w:ascii="Cambria Math" w:eastAsia="Times New Roman" w:hAnsi="Cambria Math" w:cs="Times New Roman"/>
                            <w:sz w:val="24"/>
                            <w:szCs w:val="24"/>
                            <w:lang w:eastAsia="pt-BR"/>
                          </w:rPr>
                          <m:t>m</m:t>
                        </m:r>
                      </m:e>
                      <m:sub>
                        <m:r>
                          <w:rPr>
                            <w:rFonts w:ascii="Cambria Math" w:eastAsia="Times New Roman" w:hAnsi="Cambria Math" w:cs="Times New Roman"/>
                            <w:sz w:val="24"/>
                            <w:szCs w:val="24"/>
                            <w:lang w:eastAsia="pt-BR"/>
                          </w:rPr>
                          <m:t>1</m:t>
                        </m:r>
                      </m:sub>
                    </m:sSub>
                  </m:den>
                </m:f>
                <m:r>
                  <w:rPr>
                    <w:rFonts w:ascii="Cambria Math" w:eastAsia="Times New Roman" w:hAnsi="Cambria Math" w:cs="Times New Roman"/>
                    <w:sz w:val="24"/>
                    <w:szCs w:val="24"/>
                    <w:lang w:eastAsia="pt-BR"/>
                  </w:rPr>
                  <m:t xml:space="preserve"> 100</m:t>
                </m:r>
              </m:oMath>
            </m:oMathPara>
          </w:p>
        </w:tc>
        <w:tc>
          <w:tcPr>
            <w:tcW w:w="508" w:type="dxa"/>
            <w:vAlign w:val="center"/>
          </w:tcPr>
          <w:p w14:paraId="1EF721BD" w14:textId="77777777" w:rsidR="003639B6" w:rsidRPr="00AE2B1C" w:rsidRDefault="003639B6" w:rsidP="00856963">
            <w:pPr>
              <w:spacing w:before="240" w:after="240" w:line="360" w:lineRule="auto"/>
              <w:jc w:val="center"/>
              <w:rPr>
                <w:rFonts w:ascii="Times New Roman" w:eastAsia="Times New Roman" w:hAnsi="Times New Roman" w:cs="Times New Roman"/>
                <w:sz w:val="24"/>
                <w:szCs w:val="24"/>
                <w:lang w:eastAsia="pt-BR"/>
              </w:rPr>
            </w:pPr>
            <w:r w:rsidRPr="00AE2B1C">
              <w:rPr>
                <w:rFonts w:ascii="Times New Roman" w:eastAsia="Times New Roman" w:hAnsi="Times New Roman" w:cs="Times New Roman"/>
                <w:sz w:val="24"/>
                <w:szCs w:val="24"/>
                <w:lang w:eastAsia="pt-BR"/>
              </w:rPr>
              <w:t>(2)</w:t>
            </w:r>
          </w:p>
        </w:tc>
      </w:tr>
    </w:tbl>
    <w:p w14:paraId="75C9BEC7" w14:textId="77777777" w:rsidR="00993651" w:rsidRPr="00AE2B1C" w:rsidRDefault="00993651" w:rsidP="00993651">
      <w:pPr>
        <w:ind w:firstLine="708"/>
        <w:rPr>
          <w:lang w:val="en-US"/>
        </w:rPr>
      </w:pPr>
      <w:r w:rsidRPr="00AE2B1C">
        <w:rPr>
          <w:lang w:val="en-US"/>
        </w:rPr>
        <w:t xml:space="preserve">With the results obtained, an average is calculated with the results of each test, which can be used for future comparisons and relevant determinations. </w:t>
      </w:r>
    </w:p>
    <w:p w14:paraId="57A8BC05" w14:textId="77777777" w:rsidR="003639B6" w:rsidRPr="00AE2B1C" w:rsidRDefault="00993651" w:rsidP="00993651">
      <w:pPr>
        <w:ind w:firstLine="708"/>
        <w:rPr>
          <w:lang w:val="en-US"/>
        </w:rPr>
      </w:pPr>
      <w:r w:rsidRPr="00AE2B1C">
        <w:rPr>
          <w:lang w:val="en-US"/>
        </w:rPr>
        <w:t>The NBR 8491 standard (ABNT, 2012</w:t>
      </w:r>
      <w:r w:rsidR="00AE2B1C" w:rsidRPr="00AE2B1C">
        <w:rPr>
          <w:lang w:val="en-US"/>
        </w:rPr>
        <w:t>a</w:t>
      </w:r>
      <w:r w:rsidRPr="00AE2B1C">
        <w:rPr>
          <w:lang w:val="en-US"/>
        </w:rPr>
        <w:t>) establishes that in compressive strength tests the individual values cannot be less than 1.7 MPa, and the average of the results obtained cannot be less than 2.0 MPa, with a minimum age of 7 days. In water absorption tests, the individual values cannot be higher than 22%, and the average of the results obtained cannot be higher than 20%, with a minimum age of 7 days</w:t>
      </w:r>
      <w:r w:rsidR="003639B6" w:rsidRPr="00AE2B1C">
        <w:rPr>
          <w:lang w:val="en-US"/>
        </w:rPr>
        <w:t>.</w:t>
      </w:r>
    </w:p>
    <w:p w14:paraId="7F420306" w14:textId="77777777" w:rsidR="005C18BF" w:rsidRPr="00FD635C" w:rsidRDefault="005C18BF" w:rsidP="0019458D">
      <w:pPr>
        <w:spacing w:before="240" w:after="240"/>
        <w:rPr>
          <w:b/>
          <w:bCs/>
          <w:lang w:val="en-US"/>
        </w:rPr>
      </w:pPr>
      <w:r w:rsidRPr="00FD635C">
        <w:rPr>
          <w:b/>
          <w:bCs/>
          <w:lang w:val="en-US"/>
        </w:rPr>
        <w:t>3. DESIGN AND BUDGET</w:t>
      </w:r>
    </w:p>
    <w:p w14:paraId="227AFD02" w14:textId="7EADCABD" w:rsidR="0024265E" w:rsidRPr="00AE2B1C" w:rsidRDefault="00972F6C" w:rsidP="0024265E">
      <w:pPr>
        <w:ind w:firstLine="708"/>
        <w:rPr>
          <w:rFonts w:cs="Times New Roman"/>
          <w:szCs w:val="24"/>
          <w:lang w:val="en-US"/>
        </w:rPr>
      </w:pPr>
      <w:r w:rsidRPr="00AE2B1C">
        <w:rPr>
          <w:rFonts w:cs="Times New Roman"/>
          <w:szCs w:val="24"/>
          <w:lang w:val="en-US"/>
        </w:rPr>
        <w:t xml:space="preserve">To compare the fixed costs between these building materials, ecological and conventional brick, a floor plan of a residential building was prepared (Figure 1a), which was then dimensioned and its materials were quoted based on the values of the region of </w:t>
      </w:r>
      <w:proofErr w:type="spellStart"/>
      <w:r w:rsidRPr="00AE2B1C">
        <w:rPr>
          <w:rFonts w:cs="Times New Roman"/>
          <w:szCs w:val="24"/>
          <w:lang w:val="en-US"/>
        </w:rPr>
        <w:t>Conselheiro</w:t>
      </w:r>
      <w:proofErr w:type="spellEnd"/>
      <w:r w:rsidR="000C0F70">
        <w:rPr>
          <w:rFonts w:cs="Times New Roman"/>
          <w:szCs w:val="24"/>
          <w:lang w:val="en-US"/>
        </w:rPr>
        <w:t xml:space="preserve"> </w:t>
      </w:r>
      <w:proofErr w:type="spellStart"/>
      <w:r w:rsidRPr="00AE2B1C">
        <w:rPr>
          <w:rFonts w:cs="Times New Roman"/>
          <w:szCs w:val="24"/>
          <w:lang w:val="en-US"/>
        </w:rPr>
        <w:t>Lafaiete</w:t>
      </w:r>
      <w:proofErr w:type="spellEnd"/>
      <w:r w:rsidRPr="00AE2B1C">
        <w:rPr>
          <w:rFonts w:cs="Times New Roman"/>
          <w:szCs w:val="24"/>
          <w:lang w:val="en-US"/>
        </w:rPr>
        <w:t>, Minas Gerais (Brazil). In the dimensioning of the building using ecological bricks, pillars were adopted every 1 meter, where the spaces with openings were adapted, and also columns were added at the wall junctions, using 3 bars, and hooks every 0.50 m of the wall to make the ties. In the places of the beams, channel bricks were used, below and above the windows and in the top row, using two bars. This structural conception is shown in Figure 1b</w:t>
      </w:r>
      <w:r w:rsidR="0024265E" w:rsidRPr="00AE2B1C">
        <w:rPr>
          <w:rFonts w:cs="Times New Roman"/>
          <w:szCs w:val="24"/>
          <w:lang w:val="en-US"/>
        </w:rPr>
        <w:t>.</w:t>
      </w:r>
    </w:p>
    <w:p w14:paraId="63490B11" w14:textId="77777777" w:rsidR="007B5443" w:rsidRPr="00AE2B1C" w:rsidRDefault="007B5443" w:rsidP="007B5443">
      <w:pPr>
        <w:ind w:firstLine="708"/>
        <w:rPr>
          <w:rFonts w:cs="Times New Roman"/>
          <w:szCs w:val="24"/>
          <w:lang w:val="en-US"/>
        </w:rPr>
      </w:pPr>
      <w:r w:rsidRPr="00AE2B1C">
        <w:rPr>
          <w:rFonts w:cs="Times New Roman"/>
          <w:szCs w:val="24"/>
          <w:lang w:val="en-US"/>
        </w:rPr>
        <w:t>The cost comparison was made considering the material needed for the construction of the two buildings using conventional masonry (ceramic brick) and ecologic brick, not considering the foundation, roof, electrical, and plumbing installation, since for both the values would be the same, not changing the final value of the work for comparison purposes.</w:t>
      </w:r>
    </w:p>
    <w:p w14:paraId="043A871C" w14:textId="77777777" w:rsidR="007B5443" w:rsidRPr="00AE2B1C" w:rsidRDefault="007B5443" w:rsidP="007B5443">
      <w:pPr>
        <w:ind w:firstLine="708"/>
        <w:rPr>
          <w:rFonts w:cs="Times New Roman"/>
          <w:szCs w:val="24"/>
          <w:lang w:val="en-US"/>
        </w:rPr>
      </w:pPr>
      <w:r w:rsidRPr="00AE2B1C">
        <w:rPr>
          <w:rFonts w:cs="Times New Roman"/>
          <w:szCs w:val="24"/>
          <w:lang w:val="en-US"/>
        </w:rPr>
        <w:t xml:space="preserve">It should be noted that the masonry in ceramic brick includes some processes that are not performed in the ecological brick, such as plastering, rendering, and roughcasting. Thus, </w:t>
      </w:r>
      <w:r w:rsidRPr="00AE2B1C">
        <w:rPr>
          <w:rFonts w:cs="Times New Roman"/>
          <w:szCs w:val="24"/>
          <w:lang w:val="en-US"/>
        </w:rPr>
        <w:lastRenderedPageBreak/>
        <w:t xml:space="preserve">the values for these services, including labor, since more time is needed to perform these processes, were considered only in the budget of the conventional masonry system. </w:t>
      </w:r>
    </w:p>
    <w:p w14:paraId="545E0148" w14:textId="77777777" w:rsidR="007B5443" w:rsidRPr="00AE2B1C" w:rsidRDefault="007B5443" w:rsidP="007B5443">
      <w:pPr>
        <w:ind w:firstLine="708"/>
        <w:rPr>
          <w:rFonts w:cs="Times New Roman"/>
          <w:szCs w:val="24"/>
          <w:lang w:val="en-US"/>
        </w:rPr>
      </w:pPr>
      <w:r w:rsidRPr="00AE2B1C">
        <w:rPr>
          <w:rFonts w:cs="Times New Roman"/>
          <w:szCs w:val="24"/>
          <w:lang w:val="en-US"/>
        </w:rPr>
        <w:t>Once the dimensioning was done, the materials for each system were budgeted according to the SETOP (2021) spreadsheet, of July 2021, for a constructed area of 49 m</w:t>
      </w:r>
      <w:r w:rsidRPr="00AE2B1C">
        <w:rPr>
          <w:rFonts w:cs="Times New Roman"/>
          <w:szCs w:val="24"/>
          <w:vertAlign w:val="superscript"/>
          <w:lang w:val="en-US"/>
        </w:rPr>
        <w:t>2</w:t>
      </w:r>
      <w:r w:rsidRPr="00AE2B1C">
        <w:rPr>
          <w:rFonts w:cs="Times New Roman"/>
          <w:szCs w:val="24"/>
          <w:lang w:val="en-US"/>
        </w:rPr>
        <w:t>. Ecological bricks laid with mortar were considered, and the materials for laying ceramic bricks were included in the cement, sand, and lime.</w:t>
      </w:r>
    </w:p>
    <w:p w14:paraId="35640544" w14:textId="6C479E4F" w:rsidR="005C18BF" w:rsidRPr="00AE2B1C" w:rsidRDefault="005C18BF" w:rsidP="006A4FA5">
      <w:pPr>
        <w:pStyle w:val="Legenda"/>
        <w:keepNext/>
        <w:spacing w:before="120" w:after="0" w:line="360" w:lineRule="auto"/>
        <w:jc w:val="center"/>
        <w:rPr>
          <w:rFonts w:ascii="Times New Roman" w:hAnsi="Times New Roman" w:cs="Times New Roman"/>
          <w:i w:val="0"/>
          <w:color w:val="auto"/>
          <w:sz w:val="24"/>
          <w:szCs w:val="24"/>
          <w:lang w:val="en-US"/>
        </w:rPr>
      </w:pPr>
      <w:r w:rsidRPr="00AE2B1C">
        <w:rPr>
          <w:rFonts w:ascii="Times New Roman" w:hAnsi="Times New Roman" w:cs="Times New Roman"/>
          <w:i w:val="0"/>
          <w:color w:val="auto"/>
          <w:sz w:val="24"/>
          <w:szCs w:val="24"/>
          <w:lang w:val="en-US"/>
        </w:rPr>
        <w:t>Figur</w:t>
      </w:r>
      <w:r w:rsidR="006A4FA5" w:rsidRPr="00AE2B1C">
        <w:rPr>
          <w:rFonts w:ascii="Times New Roman" w:hAnsi="Times New Roman" w:cs="Times New Roman"/>
          <w:i w:val="0"/>
          <w:color w:val="auto"/>
          <w:sz w:val="24"/>
          <w:szCs w:val="24"/>
          <w:lang w:val="en-US"/>
        </w:rPr>
        <w:t>e</w:t>
      </w:r>
      <w:r w:rsidRPr="00AE2B1C">
        <w:rPr>
          <w:rFonts w:ascii="Times New Roman" w:hAnsi="Times New Roman" w:cs="Times New Roman"/>
          <w:i w:val="0"/>
          <w:color w:val="auto"/>
          <w:sz w:val="24"/>
          <w:szCs w:val="24"/>
          <w:lang w:val="en-US"/>
        </w:rPr>
        <w:t xml:space="preserve"> 1</w:t>
      </w:r>
      <w:r w:rsidR="006A4FA5" w:rsidRPr="00AE2B1C">
        <w:rPr>
          <w:rFonts w:ascii="Times New Roman" w:hAnsi="Times New Roman" w:cs="Times New Roman"/>
          <w:i w:val="0"/>
          <w:color w:val="auto"/>
          <w:sz w:val="24"/>
          <w:szCs w:val="24"/>
          <w:lang w:val="en-US"/>
        </w:rPr>
        <w:t>:</w:t>
      </w:r>
      <w:r w:rsidR="000C0F70">
        <w:rPr>
          <w:rFonts w:ascii="Times New Roman" w:hAnsi="Times New Roman" w:cs="Times New Roman"/>
          <w:i w:val="0"/>
          <w:color w:val="auto"/>
          <w:sz w:val="24"/>
          <w:szCs w:val="24"/>
          <w:lang w:val="en-US"/>
        </w:rPr>
        <w:t xml:space="preserve"> </w:t>
      </w:r>
      <w:r w:rsidR="0024265E" w:rsidRPr="00AE2B1C">
        <w:rPr>
          <w:rFonts w:ascii="Times New Roman" w:hAnsi="Times New Roman" w:cs="Times New Roman"/>
          <w:i w:val="0"/>
          <w:iCs w:val="0"/>
          <w:color w:val="auto"/>
          <w:sz w:val="24"/>
          <w:szCs w:val="24"/>
          <w:lang w:val="en-US"/>
        </w:rPr>
        <w:t xml:space="preserve">Residential building – a) </w:t>
      </w:r>
      <w:r w:rsidR="006A4FA5" w:rsidRPr="00AE2B1C">
        <w:rPr>
          <w:rFonts w:ascii="Times New Roman" w:hAnsi="Times New Roman" w:cs="Times New Roman"/>
          <w:i w:val="0"/>
          <w:color w:val="auto"/>
          <w:sz w:val="24"/>
          <w:szCs w:val="24"/>
          <w:lang w:val="en-US"/>
        </w:rPr>
        <w:t xml:space="preserve">Architectonic </w:t>
      </w:r>
      <w:r w:rsidR="009617AB" w:rsidRPr="00AE2B1C">
        <w:rPr>
          <w:rFonts w:ascii="Times New Roman" w:hAnsi="Times New Roman" w:cs="Times New Roman"/>
          <w:i w:val="0"/>
          <w:color w:val="auto"/>
          <w:sz w:val="24"/>
          <w:szCs w:val="24"/>
          <w:lang w:val="en-US"/>
        </w:rPr>
        <w:t>project</w:t>
      </w:r>
      <w:r w:rsidR="0024265E" w:rsidRPr="00AE2B1C">
        <w:rPr>
          <w:rFonts w:ascii="Times New Roman" w:hAnsi="Times New Roman" w:cs="Times New Roman"/>
          <w:i w:val="0"/>
          <w:color w:val="auto"/>
          <w:sz w:val="24"/>
          <w:szCs w:val="24"/>
          <w:lang w:val="en-US"/>
        </w:rPr>
        <w:t>; b) Structural conception</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247"/>
      </w:tblGrid>
      <w:tr w:rsidR="0024265E" w:rsidRPr="00AE2B1C" w14:paraId="04135424" w14:textId="77777777" w:rsidTr="0024265E">
        <w:tc>
          <w:tcPr>
            <w:tcW w:w="4247" w:type="dxa"/>
            <w:vAlign w:val="center"/>
          </w:tcPr>
          <w:p w14:paraId="592AE0F0" w14:textId="77777777" w:rsidR="0024265E" w:rsidRPr="00AE2B1C" w:rsidRDefault="0024265E" w:rsidP="0024265E">
            <w:pPr>
              <w:jc w:val="center"/>
              <w:rPr>
                <w:rFonts w:ascii="Times New Roman" w:hAnsi="Times New Roman" w:cs="Times New Roman"/>
                <w:sz w:val="24"/>
                <w:szCs w:val="24"/>
                <w:lang w:val="en-US"/>
              </w:rPr>
            </w:pPr>
            <w:r w:rsidRPr="00AE2B1C">
              <w:rPr>
                <w:rFonts w:cs="Times New Roman"/>
                <w:noProof/>
                <w:szCs w:val="24"/>
                <w:lang w:eastAsia="pt-BR"/>
              </w:rPr>
              <w:drawing>
                <wp:inline distT="0" distB="0" distL="0" distR="0" wp14:anchorId="7D32FD6D" wp14:editId="28313E5A">
                  <wp:extent cx="2880000" cy="3415957"/>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rotWithShape="1">
                          <a:blip r:embed="rId6">
                            <a:extLst>
                              <a:ext uri="{28A0092B-C50C-407E-A947-70E740481C1C}">
                                <a14:useLocalDpi xmlns:a14="http://schemas.microsoft.com/office/drawing/2010/main" val="0"/>
                              </a:ext>
                            </a:extLst>
                          </a:blip>
                          <a:srcRect l="19043" t="4482" r="20252" b="2237"/>
                          <a:stretch/>
                        </pic:blipFill>
                        <pic:spPr bwMode="auto">
                          <a:xfrm>
                            <a:off x="0" y="0"/>
                            <a:ext cx="2880000" cy="34159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47" w:type="dxa"/>
            <w:vAlign w:val="center"/>
          </w:tcPr>
          <w:p w14:paraId="5D042BDB" w14:textId="77777777" w:rsidR="0024265E" w:rsidRPr="00AE2B1C" w:rsidRDefault="0024265E" w:rsidP="0024265E">
            <w:pPr>
              <w:jc w:val="center"/>
              <w:rPr>
                <w:rFonts w:ascii="Times New Roman" w:hAnsi="Times New Roman" w:cs="Times New Roman"/>
                <w:sz w:val="24"/>
                <w:szCs w:val="24"/>
                <w:lang w:val="en-US"/>
              </w:rPr>
            </w:pPr>
            <w:r w:rsidRPr="00AE2B1C">
              <w:rPr>
                <w:rFonts w:cs="Times New Roman"/>
                <w:noProof/>
                <w:szCs w:val="24"/>
                <w:lang w:eastAsia="pt-BR"/>
              </w:rPr>
              <w:drawing>
                <wp:inline distT="0" distB="0" distL="0" distR="0" wp14:anchorId="0431D100" wp14:editId="062B995D">
                  <wp:extent cx="2396847" cy="2952000"/>
                  <wp:effectExtent l="0" t="0" r="381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1" r="26979"/>
                          <a:stretch/>
                        </pic:blipFill>
                        <pic:spPr bwMode="auto">
                          <a:xfrm>
                            <a:off x="0" y="0"/>
                            <a:ext cx="2396847" cy="295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4265E" w:rsidRPr="00AE2B1C" w14:paraId="43801A07" w14:textId="77777777" w:rsidTr="0024265E">
        <w:tc>
          <w:tcPr>
            <w:tcW w:w="4247" w:type="dxa"/>
            <w:vAlign w:val="center"/>
          </w:tcPr>
          <w:p w14:paraId="748FABE9" w14:textId="77777777" w:rsidR="0024265E" w:rsidRPr="00AE2B1C" w:rsidRDefault="0024265E" w:rsidP="0024265E">
            <w:pPr>
              <w:jc w:val="center"/>
              <w:rPr>
                <w:rFonts w:ascii="Times New Roman" w:hAnsi="Times New Roman" w:cs="Times New Roman"/>
                <w:sz w:val="24"/>
                <w:szCs w:val="24"/>
                <w:lang w:val="en-US"/>
              </w:rPr>
            </w:pPr>
            <w:r w:rsidRPr="00AE2B1C">
              <w:rPr>
                <w:rFonts w:ascii="Times New Roman" w:hAnsi="Times New Roman" w:cs="Times New Roman"/>
                <w:sz w:val="24"/>
                <w:szCs w:val="24"/>
                <w:lang w:val="en-US"/>
              </w:rPr>
              <w:t>a)</w:t>
            </w:r>
          </w:p>
        </w:tc>
        <w:tc>
          <w:tcPr>
            <w:tcW w:w="4247" w:type="dxa"/>
            <w:vAlign w:val="center"/>
          </w:tcPr>
          <w:p w14:paraId="46C30ABF" w14:textId="77777777" w:rsidR="0024265E" w:rsidRPr="00AE2B1C" w:rsidRDefault="0024265E" w:rsidP="0024265E">
            <w:pPr>
              <w:jc w:val="center"/>
              <w:rPr>
                <w:rFonts w:ascii="Times New Roman" w:hAnsi="Times New Roman" w:cs="Times New Roman"/>
                <w:sz w:val="24"/>
                <w:szCs w:val="24"/>
                <w:lang w:val="en-US"/>
              </w:rPr>
            </w:pPr>
            <w:r w:rsidRPr="00AE2B1C">
              <w:rPr>
                <w:rFonts w:ascii="Times New Roman" w:hAnsi="Times New Roman" w:cs="Times New Roman"/>
                <w:sz w:val="24"/>
                <w:szCs w:val="24"/>
                <w:lang w:val="en-US"/>
              </w:rPr>
              <w:t>b)</w:t>
            </w:r>
          </w:p>
        </w:tc>
      </w:tr>
    </w:tbl>
    <w:p w14:paraId="247353D0" w14:textId="77777777" w:rsidR="005C18BF" w:rsidRPr="00AE2B1C" w:rsidRDefault="009617AB" w:rsidP="006A4FA5">
      <w:pPr>
        <w:pStyle w:val="PargrafodaLista"/>
        <w:spacing w:after="120"/>
        <w:ind w:left="357"/>
        <w:jc w:val="center"/>
        <w:rPr>
          <w:rFonts w:cs="Times New Roman"/>
          <w:szCs w:val="24"/>
        </w:rPr>
      </w:pPr>
      <w:proofErr w:type="spellStart"/>
      <w:r w:rsidRPr="00AE2B1C">
        <w:rPr>
          <w:rFonts w:cs="Times New Roman"/>
          <w:szCs w:val="24"/>
        </w:rPr>
        <w:t>Source</w:t>
      </w:r>
      <w:proofErr w:type="spellEnd"/>
      <w:r w:rsidR="005C18BF" w:rsidRPr="00AE2B1C">
        <w:rPr>
          <w:rFonts w:cs="Times New Roman"/>
          <w:szCs w:val="24"/>
        </w:rPr>
        <w:t xml:space="preserve">: </w:t>
      </w:r>
      <w:proofErr w:type="spellStart"/>
      <w:r w:rsidRPr="00AE2B1C">
        <w:rPr>
          <w:rFonts w:cs="Times New Roman"/>
          <w:szCs w:val="24"/>
        </w:rPr>
        <w:t>Authors</w:t>
      </w:r>
      <w:proofErr w:type="spellEnd"/>
      <w:r w:rsidR="005C18BF" w:rsidRPr="00AE2B1C">
        <w:rPr>
          <w:rFonts w:cs="Times New Roman"/>
          <w:szCs w:val="24"/>
        </w:rPr>
        <w:t xml:space="preserve"> (2021)</w:t>
      </w:r>
    </w:p>
    <w:p w14:paraId="77632129" w14:textId="77777777" w:rsidR="007E3B61" w:rsidRPr="00AE2B1C" w:rsidRDefault="005C18BF" w:rsidP="0019458D">
      <w:pPr>
        <w:spacing w:before="240" w:after="240"/>
        <w:rPr>
          <w:b/>
          <w:bCs/>
          <w:lang w:val="en-US"/>
        </w:rPr>
      </w:pPr>
      <w:r w:rsidRPr="00AE2B1C">
        <w:rPr>
          <w:b/>
          <w:bCs/>
          <w:lang w:val="en-US"/>
        </w:rPr>
        <w:t>4</w:t>
      </w:r>
      <w:r w:rsidR="003639B6" w:rsidRPr="00AE2B1C">
        <w:rPr>
          <w:b/>
          <w:bCs/>
          <w:lang w:val="en-US"/>
        </w:rPr>
        <w:t>. RESULTS AND DISCUSSIONS</w:t>
      </w:r>
    </w:p>
    <w:p w14:paraId="30FC107D" w14:textId="77777777" w:rsidR="005C18BF" w:rsidRPr="00AE2B1C" w:rsidRDefault="005C18BF" w:rsidP="0019458D">
      <w:pPr>
        <w:spacing w:before="240" w:after="240"/>
        <w:rPr>
          <w:b/>
          <w:bCs/>
          <w:lang w:val="en-US"/>
        </w:rPr>
      </w:pPr>
      <w:r w:rsidRPr="00AE2B1C">
        <w:rPr>
          <w:b/>
          <w:bCs/>
          <w:lang w:val="en-US"/>
        </w:rPr>
        <w:t>4.1. COMPRESSIVE STRENGTH AND ABSORPTION</w:t>
      </w:r>
    </w:p>
    <w:p w14:paraId="51116925" w14:textId="77777777" w:rsidR="003639B6" w:rsidRPr="00AE2B1C" w:rsidRDefault="00972F6C" w:rsidP="00FC257F">
      <w:pPr>
        <w:ind w:firstLine="708"/>
        <w:rPr>
          <w:lang w:val="en-US"/>
        </w:rPr>
      </w:pPr>
      <w:r w:rsidRPr="00AE2B1C">
        <w:rPr>
          <w:lang w:val="en-US"/>
        </w:rPr>
        <w:t>In the compressive strength tests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c</m:t>
            </m:r>
          </m:sub>
        </m:sSub>
      </m:oMath>
      <w:r w:rsidRPr="00AE2B1C">
        <w:rPr>
          <w:lang w:val="en-US"/>
        </w:rPr>
        <w:t>), the force acting area (</w:t>
      </w:r>
      <m:oMath>
        <m:r>
          <w:rPr>
            <w:rFonts w:ascii="Cambria Math" w:hAnsi="Cambria Math"/>
            <w:lang w:val="en-US"/>
          </w:rPr>
          <m:t>S</m:t>
        </m:r>
      </m:oMath>
      <w:r w:rsidRPr="00AE2B1C">
        <w:rPr>
          <w:lang w:val="en-US"/>
        </w:rPr>
        <w:t>) is equal to 15.625 mm</w:t>
      </w:r>
      <w:r w:rsidRPr="00AE2B1C">
        <w:rPr>
          <w:vertAlign w:val="superscript"/>
          <w:lang w:val="en-US"/>
        </w:rPr>
        <w:t>2</w:t>
      </w:r>
      <w:r w:rsidRPr="00AE2B1C">
        <w:rPr>
          <w:lang w:val="en-US"/>
        </w:rPr>
        <w:t>, following the procedure of sectioning the brick in half. Figure 2 shows the test setup of one of the specimens in the universal machine, while Table 1 shows the results obtained by Eq. 1</w:t>
      </w:r>
      <w:r w:rsidR="003639B6" w:rsidRPr="00AE2B1C">
        <w:rPr>
          <w:lang w:val="en-US"/>
        </w:rPr>
        <w:t>.</w:t>
      </w:r>
    </w:p>
    <w:p w14:paraId="23FB9333" w14:textId="12911B09" w:rsidR="003639B6" w:rsidRPr="00AE2B1C" w:rsidRDefault="003639B6" w:rsidP="008E4DCB">
      <w:pPr>
        <w:pStyle w:val="Legenda"/>
        <w:keepNext/>
        <w:spacing w:before="120" w:after="0" w:line="360" w:lineRule="auto"/>
        <w:jc w:val="center"/>
        <w:rPr>
          <w:rFonts w:ascii="Times New Roman" w:hAnsi="Times New Roman" w:cs="Times New Roman"/>
          <w:i w:val="0"/>
          <w:color w:val="auto"/>
          <w:sz w:val="24"/>
          <w:szCs w:val="24"/>
          <w:lang w:val="en-US"/>
        </w:rPr>
      </w:pPr>
      <w:r w:rsidRPr="00AE2B1C">
        <w:rPr>
          <w:rFonts w:ascii="Times New Roman" w:hAnsi="Times New Roman" w:cs="Times New Roman"/>
          <w:i w:val="0"/>
          <w:color w:val="auto"/>
          <w:sz w:val="24"/>
          <w:szCs w:val="24"/>
          <w:lang w:val="en-US"/>
        </w:rPr>
        <w:lastRenderedPageBreak/>
        <w:t>Figur</w:t>
      </w:r>
      <w:r w:rsidR="008E4DCB" w:rsidRPr="00AE2B1C">
        <w:rPr>
          <w:rFonts w:ascii="Times New Roman" w:hAnsi="Times New Roman" w:cs="Times New Roman"/>
          <w:i w:val="0"/>
          <w:color w:val="auto"/>
          <w:sz w:val="24"/>
          <w:szCs w:val="24"/>
          <w:lang w:val="en-US"/>
        </w:rPr>
        <w:t>e 2:</w:t>
      </w:r>
      <w:r w:rsidR="000C0F70">
        <w:rPr>
          <w:rFonts w:ascii="Times New Roman" w:hAnsi="Times New Roman" w:cs="Times New Roman"/>
          <w:i w:val="0"/>
          <w:color w:val="auto"/>
          <w:sz w:val="24"/>
          <w:szCs w:val="24"/>
          <w:lang w:val="en-US"/>
        </w:rPr>
        <w:t xml:space="preserve"> </w:t>
      </w:r>
      <w:r w:rsidR="00FC257F" w:rsidRPr="00AE2B1C">
        <w:rPr>
          <w:rFonts w:ascii="Times New Roman" w:hAnsi="Times New Roman" w:cs="Times New Roman"/>
          <w:i w:val="0"/>
          <w:color w:val="auto"/>
          <w:sz w:val="24"/>
          <w:szCs w:val="24"/>
          <w:lang w:val="en-US"/>
        </w:rPr>
        <w:t xml:space="preserve">Compressive strength </w:t>
      </w:r>
      <w:r w:rsidR="003E3C6F" w:rsidRPr="00AE2B1C">
        <w:rPr>
          <w:rFonts w:ascii="Times New Roman" w:hAnsi="Times New Roman" w:cs="Times New Roman"/>
          <w:i w:val="0"/>
          <w:color w:val="auto"/>
          <w:sz w:val="24"/>
          <w:szCs w:val="24"/>
          <w:lang w:val="en-US"/>
        </w:rPr>
        <w:t>(</w:t>
      </w:r>
      <m:oMath>
        <m:sSub>
          <m:sSubPr>
            <m:ctrlPr>
              <w:rPr>
                <w:rFonts w:ascii="Cambria Math" w:hAnsi="Cambria Math" w:cs="Times New Roman"/>
                <w:color w:val="auto"/>
                <w:sz w:val="24"/>
                <w:szCs w:val="24"/>
                <w:lang w:val="en-US"/>
              </w:rPr>
            </m:ctrlPr>
          </m:sSubPr>
          <m:e>
            <m:r>
              <w:rPr>
                <w:rFonts w:ascii="Cambria Math" w:hAnsi="Cambria Math" w:cs="Times New Roman"/>
                <w:color w:val="auto"/>
                <w:sz w:val="24"/>
                <w:szCs w:val="24"/>
                <w:lang w:val="en-US"/>
              </w:rPr>
              <m:t>f</m:t>
            </m:r>
          </m:e>
          <m:sub>
            <m:r>
              <w:rPr>
                <w:rFonts w:ascii="Cambria Math" w:hAnsi="Cambria Math" w:cs="Times New Roman"/>
                <w:color w:val="auto"/>
                <w:sz w:val="24"/>
                <w:szCs w:val="24"/>
                <w:lang w:val="en-US"/>
              </w:rPr>
              <m:t>c</m:t>
            </m:r>
          </m:sub>
        </m:sSub>
      </m:oMath>
      <w:r w:rsidR="003E3C6F" w:rsidRPr="00AE2B1C">
        <w:rPr>
          <w:rFonts w:ascii="Times New Roman" w:hAnsi="Times New Roman" w:cs="Times New Roman"/>
          <w:i w:val="0"/>
          <w:color w:val="auto"/>
          <w:sz w:val="24"/>
          <w:szCs w:val="24"/>
          <w:lang w:val="en-US"/>
        </w:rPr>
        <w:t xml:space="preserve">) </w:t>
      </w:r>
      <w:r w:rsidR="00FC257F" w:rsidRPr="00AE2B1C">
        <w:rPr>
          <w:rFonts w:ascii="Times New Roman" w:hAnsi="Times New Roman" w:cs="Times New Roman"/>
          <w:i w:val="0"/>
          <w:color w:val="auto"/>
          <w:sz w:val="24"/>
          <w:szCs w:val="24"/>
          <w:lang w:val="en-US"/>
        </w:rPr>
        <w:t>test</w:t>
      </w:r>
    </w:p>
    <w:p w14:paraId="054ACE71" w14:textId="77777777" w:rsidR="003639B6" w:rsidRPr="00AE2B1C" w:rsidRDefault="003639B6" w:rsidP="003639B6">
      <w:pPr>
        <w:spacing w:line="240" w:lineRule="auto"/>
        <w:jc w:val="center"/>
        <w:rPr>
          <w:rFonts w:ascii="Arial" w:eastAsia="Times New Roman" w:hAnsi="Arial" w:cs="Arial"/>
          <w:szCs w:val="24"/>
          <w:lang w:eastAsia="pt-BR"/>
        </w:rPr>
      </w:pPr>
      <w:r w:rsidRPr="00AE2B1C">
        <w:rPr>
          <w:rFonts w:ascii="Arial" w:eastAsia="Times New Roman" w:hAnsi="Arial" w:cs="Arial"/>
          <w:noProof/>
          <w:szCs w:val="24"/>
          <w:lang w:eastAsia="pt-BR"/>
        </w:rPr>
        <w:drawing>
          <wp:inline distT="0" distB="0" distL="0" distR="0" wp14:anchorId="51A72647" wp14:editId="1474530E">
            <wp:extent cx="1115762" cy="2160000"/>
            <wp:effectExtent l="0" t="0" r="825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rotWithShape="1">
                    <a:blip r:embed="rId9" cstate="print">
                      <a:extLst>
                        <a:ext uri="{28A0092B-C50C-407E-A947-70E740481C1C}">
                          <a14:useLocalDpi xmlns:a14="http://schemas.microsoft.com/office/drawing/2010/main" val="0"/>
                        </a:ext>
                      </a:extLst>
                    </a:blip>
                    <a:srcRect t="2470" b="10421"/>
                    <a:stretch/>
                  </pic:blipFill>
                  <pic:spPr bwMode="auto">
                    <a:xfrm>
                      <a:off x="0" y="0"/>
                      <a:ext cx="1115762" cy="2160000"/>
                    </a:xfrm>
                    <a:prstGeom prst="rect">
                      <a:avLst/>
                    </a:prstGeom>
                    <a:ln>
                      <a:noFill/>
                    </a:ln>
                    <a:extLst>
                      <a:ext uri="{53640926-AAD7-44D8-BBD7-CCE9431645EC}">
                        <a14:shadowObscured xmlns:a14="http://schemas.microsoft.com/office/drawing/2010/main"/>
                      </a:ext>
                    </a:extLst>
                  </pic:spPr>
                </pic:pic>
              </a:graphicData>
            </a:graphic>
          </wp:inline>
        </w:drawing>
      </w:r>
    </w:p>
    <w:p w14:paraId="21DE8065" w14:textId="77777777" w:rsidR="008E4DCB" w:rsidRPr="00AE2B1C" w:rsidRDefault="008E4DCB" w:rsidP="008E4DCB">
      <w:pPr>
        <w:spacing w:after="120"/>
        <w:jc w:val="center"/>
        <w:rPr>
          <w:rFonts w:cs="Times New Roman"/>
          <w:szCs w:val="24"/>
          <w:lang w:val="en-US"/>
        </w:rPr>
      </w:pPr>
      <w:r w:rsidRPr="00AE2B1C">
        <w:rPr>
          <w:rFonts w:cs="Times New Roman"/>
          <w:szCs w:val="24"/>
          <w:lang w:val="en-US"/>
        </w:rPr>
        <w:t>Source: Authors (2021)</w:t>
      </w:r>
    </w:p>
    <w:p w14:paraId="6FF07722" w14:textId="63C6F61E" w:rsidR="003639B6" w:rsidRPr="00AE2B1C" w:rsidRDefault="003639B6" w:rsidP="003639B6">
      <w:pPr>
        <w:jc w:val="center"/>
        <w:rPr>
          <w:rFonts w:eastAsia="Times New Roman" w:cs="Times New Roman"/>
          <w:szCs w:val="24"/>
          <w:lang w:val="en-US" w:eastAsia="pt-BR"/>
        </w:rPr>
      </w:pPr>
      <w:r w:rsidRPr="00AE2B1C">
        <w:rPr>
          <w:rFonts w:cs="Times New Roman"/>
          <w:iCs/>
          <w:szCs w:val="24"/>
          <w:lang w:val="en-US"/>
        </w:rPr>
        <w:t>Tab</w:t>
      </w:r>
      <w:r w:rsidR="00FC257F" w:rsidRPr="00AE2B1C">
        <w:rPr>
          <w:rFonts w:cs="Times New Roman"/>
          <w:iCs/>
          <w:szCs w:val="24"/>
          <w:lang w:val="en-US"/>
        </w:rPr>
        <w:t>le 1:</w:t>
      </w:r>
      <w:r w:rsidR="000C0F70">
        <w:rPr>
          <w:rFonts w:cs="Times New Roman"/>
          <w:iCs/>
          <w:szCs w:val="24"/>
          <w:lang w:val="en-US"/>
        </w:rPr>
        <w:t xml:space="preserve"> </w:t>
      </w:r>
      <w:r w:rsidR="00FC257F" w:rsidRPr="00AE2B1C">
        <w:rPr>
          <w:rFonts w:cs="Times New Roman"/>
          <w:iCs/>
          <w:szCs w:val="24"/>
          <w:lang w:val="en-US"/>
        </w:rPr>
        <w:t xml:space="preserve">Compressive strength </w:t>
      </w:r>
      <w:r w:rsidR="00972F6C" w:rsidRPr="00AE2B1C">
        <w:rPr>
          <w:rFonts w:cs="Times New Roman"/>
          <w:iCs/>
          <w:szCs w:val="24"/>
          <w:lang w:val="en-US"/>
        </w:rPr>
        <w:t>(</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c</m:t>
            </m:r>
          </m:sub>
        </m:sSub>
      </m:oMath>
      <w:r w:rsidR="00972F6C" w:rsidRPr="00AE2B1C">
        <w:rPr>
          <w:rFonts w:cs="Times New Roman"/>
          <w:iCs/>
          <w:szCs w:val="24"/>
          <w:lang w:val="en-US"/>
        </w:rPr>
        <w:t xml:space="preserve">) </w:t>
      </w:r>
      <w:r w:rsidR="00FC257F" w:rsidRPr="00AE2B1C">
        <w:rPr>
          <w:rFonts w:cs="Times New Roman"/>
          <w:iCs/>
          <w:szCs w:val="24"/>
          <w:lang w:val="en-US"/>
        </w:rPr>
        <w:t>results</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744"/>
        <w:gridCol w:w="2936"/>
        <w:gridCol w:w="3437"/>
      </w:tblGrid>
      <w:tr w:rsidR="003639B6" w:rsidRPr="00AE2B1C" w14:paraId="5A17D2D0"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77174863" w14:textId="77777777" w:rsidR="003639B6" w:rsidRPr="00AE2B1C" w:rsidRDefault="00FC257F" w:rsidP="00FC257F">
            <w:pPr>
              <w:spacing w:line="240" w:lineRule="auto"/>
              <w:jc w:val="center"/>
              <w:rPr>
                <w:rFonts w:eastAsia="Times New Roman" w:cs="Times New Roman"/>
                <w:lang w:eastAsia="pt-BR"/>
              </w:rPr>
            </w:pPr>
            <w:proofErr w:type="spellStart"/>
            <w:r w:rsidRPr="00AE2B1C">
              <w:rPr>
                <w:rFonts w:eastAsia="Times New Roman" w:cs="Times New Roman"/>
                <w:lang w:eastAsia="pt-BR"/>
              </w:rPr>
              <w:t>Specimen</w:t>
            </w:r>
            <w:proofErr w:type="spellEnd"/>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5340F3AD" w14:textId="4C85B25A" w:rsidR="003639B6" w:rsidRPr="00AE2B1C" w:rsidRDefault="00FC257F" w:rsidP="00FC257F">
            <w:pPr>
              <w:spacing w:line="240" w:lineRule="auto"/>
              <w:jc w:val="center"/>
              <w:rPr>
                <w:rFonts w:eastAsia="Times New Roman" w:cs="Times New Roman"/>
                <w:lang w:eastAsia="pt-BR"/>
              </w:rPr>
            </w:pPr>
            <w:proofErr w:type="spellStart"/>
            <w:r w:rsidRPr="00AE2B1C">
              <w:rPr>
                <w:rFonts w:eastAsia="Times New Roman" w:cs="Times New Roman"/>
                <w:lang w:eastAsia="pt-BR"/>
              </w:rPr>
              <w:t>Ultimate</w:t>
            </w:r>
            <w:proofErr w:type="spellEnd"/>
            <w:r w:rsidR="000C0F70">
              <w:rPr>
                <w:rFonts w:eastAsia="Times New Roman" w:cs="Times New Roman"/>
                <w:lang w:eastAsia="pt-BR"/>
              </w:rPr>
              <w:t xml:space="preserve"> </w:t>
            </w:r>
            <w:proofErr w:type="spellStart"/>
            <w:r w:rsidRPr="00AE2B1C">
              <w:rPr>
                <w:rFonts w:eastAsia="Times New Roman" w:cs="Times New Roman"/>
                <w:lang w:eastAsia="pt-BR"/>
              </w:rPr>
              <w:t>load</w:t>
            </w:r>
            <w:proofErr w:type="spellEnd"/>
            <w:r w:rsidR="000C0F70">
              <w:rPr>
                <w:rFonts w:eastAsia="Times New Roman" w:cs="Times New Roman"/>
                <w:lang w:eastAsia="pt-BR"/>
              </w:rPr>
              <w:t xml:space="preserve"> </w:t>
            </w:r>
            <w:r w:rsidRPr="00AE2B1C">
              <w:rPr>
                <w:rFonts w:eastAsia="Times New Roman" w:cs="Times New Roman"/>
                <w:lang w:eastAsia="pt-BR"/>
              </w:rPr>
              <w:t>(</w:t>
            </w:r>
            <w:r w:rsidR="003639B6" w:rsidRPr="00AE2B1C">
              <w:rPr>
                <w:rFonts w:eastAsia="Times New Roman" w:cs="Times New Roman"/>
                <w:lang w:eastAsia="pt-BR"/>
              </w:rPr>
              <w:t>N</w:t>
            </w:r>
            <w:r w:rsidRPr="00AE2B1C">
              <w:rPr>
                <w:rFonts w:eastAsia="Times New Roman" w:cs="Times New Roman"/>
                <w:lang w:eastAsia="pt-BR"/>
              </w:rPr>
              <w:t>)</w:t>
            </w:r>
          </w:p>
        </w:tc>
        <w:tc>
          <w:tcPr>
            <w:tcW w:w="1885" w:type="pct"/>
            <w:tcBorders>
              <w:left w:val="single" w:sz="4" w:space="0" w:color="auto"/>
            </w:tcBorders>
          </w:tcPr>
          <w:p w14:paraId="7DD11B78" w14:textId="749FB084" w:rsidR="003639B6" w:rsidRPr="00AE2B1C" w:rsidRDefault="00FC257F" w:rsidP="00FC257F">
            <w:pPr>
              <w:spacing w:line="240" w:lineRule="auto"/>
              <w:jc w:val="center"/>
              <w:rPr>
                <w:rFonts w:eastAsia="Times New Roman" w:cs="Times New Roman"/>
                <w:lang w:eastAsia="pt-BR"/>
              </w:rPr>
            </w:pPr>
            <w:proofErr w:type="spellStart"/>
            <w:r w:rsidRPr="00AE2B1C">
              <w:rPr>
                <w:rFonts w:eastAsia="Times New Roman" w:cs="Times New Roman"/>
                <w:lang w:eastAsia="pt-BR"/>
              </w:rPr>
              <w:t>Compressive</w:t>
            </w:r>
            <w:proofErr w:type="spellEnd"/>
            <w:r w:rsidR="000C0F70">
              <w:rPr>
                <w:rFonts w:eastAsia="Times New Roman" w:cs="Times New Roman"/>
                <w:lang w:eastAsia="pt-BR"/>
              </w:rPr>
              <w:t xml:space="preserve"> </w:t>
            </w:r>
            <w:proofErr w:type="spellStart"/>
            <w:r w:rsidRPr="00AE2B1C">
              <w:rPr>
                <w:rFonts w:eastAsia="Times New Roman" w:cs="Times New Roman"/>
                <w:lang w:eastAsia="pt-BR"/>
              </w:rPr>
              <w:t>strength</w:t>
            </w:r>
            <w:proofErr w:type="spellEnd"/>
            <w:r w:rsidR="000C0F70">
              <w:rPr>
                <w:rFonts w:eastAsia="Times New Roman" w:cs="Times New Roman"/>
                <w:lang w:eastAsia="pt-BR"/>
              </w:rPr>
              <w:t xml:space="preserve"> </w:t>
            </w:r>
            <w:r w:rsidRPr="00AE2B1C">
              <w:rPr>
                <w:rFonts w:eastAsia="Times New Roman" w:cs="Times New Roman"/>
                <w:lang w:eastAsia="pt-BR"/>
              </w:rPr>
              <w:t>(</w:t>
            </w:r>
            <w:r w:rsidR="003639B6" w:rsidRPr="00AE2B1C">
              <w:rPr>
                <w:rFonts w:eastAsia="Times New Roman" w:cs="Times New Roman"/>
                <w:lang w:eastAsia="pt-BR"/>
              </w:rPr>
              <w:t>MPa</w:t>
            </w:r>
            <w:r w:rsidRPr="00AE2B1C">
              <w:rPr>
                <w:rFonts w:eastAsia="Times New Roman" w:cs="Times New Roman"/>
                <w:lang w:eastAsia="pt-BR"/>
              </w:rPr>
              <w:t>)</w:t>
            </w:r>
          </w:p>
        </w:tc>
      </w:tr>
      <w:tr w:rsidR="003639B6" w:rsidRPr="00AE2B1C" w14:paraId="6BAB9821"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5EFF5817"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CP1</w:t>
            </w:r>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04E36518"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42603</w:t>
            </w:r>
            <w:r w:rsidR="00FC257F" w:rsidRPr="00AE2B1C">
              <w:rPr>
                <w:rFonts w:eastAsia="Times New Roman" w:cs="Times New Roman"/>
                <w:lang w:eastAsia="pt-BR"/>
              </w:rPr>
              <w:t>.</w:t>
            </w:r>
            <w:r w:rsidRPr="00AE2B1C">
              <w:rPr>
                <w:rFonts w:eastAsia="Times New Roman" w:cs="Times New Roman"/>
                <w:lang w:eastAsia="pt-BR"/>
              </w:rPr>
              <w:t>31</w:t>
            </w:r>
          </w:p>
        </w:tc>
        <w:tc>
          <w:tcPr>
            <w:tcW w:w="1885" w:type="pct"/>
            <w:tcBorders>
              <w:left w:val="single" w:sz="4" w:space="0" w:color="auto"/>
            </w:tcBorders>
          </w:tcPr>
          <w:p w14:paraId="22A9EB10"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2</w:t>
            </w:r>
            <w:r w:rsidR="00FC257F" w:rsidRPr="00AE2B1C">
              <w:rPr>
                <w:rFonts w:eastAsia="Times New Roman" w:cs="Times New Roman"/>
                <w:lang w:eastAsia="pt-BR"/>
              </w:rPr>
              <w:t>.</w:t>
            </w:r>
            <w:r w:rsidRPr="00AE2B1C">
              <w:rPr>
                <w:rFonts w:eastAsia="Times New Roman" w:cs="Times New Roman"/>
                <w:lang w:eastAsia="pt-BR"/>
              </w:rPr>
              <w:t>73</w:t>
            </w:r>
          </w:p>
        </w:tc>
      </w:tr>
      <w:tr w:rsidR="003639B6" w:rsidRPr="00AE2B1C" w14:paraId="12433ED4"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30F82998"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CP2</w:t>
            </w:r>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3B606C95"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47791</w:t>
            </w:r>
            <w:r w:rsidR="00FC257F" w:rsidRPr="00AE2B1C">
              <w:rPr>
                <w:rFonts w:eastAsia="Times New Roman" w:cs="Times New Roman"/>
                <w:lang w:eastAsia="pt-BR"/>
              </w:rPr>
              <w:t>.</w:t>
            </w:r>
            <w:r w:rsidRPr="00AE2B1C">
              <w:rPr>
                <w:rFonts w:eastAsia="Times New Roman" w:cs="Times New Roman"/>
                <w:lang w:eastAsia="pt-BR"/>
              </w:rPr>
              <w:t>71</w:t>
            </w:r>
          </w:p>
        </w:tc>
        <w:tc>
          <w:tcPr>
            <w:tcW w:w="1885" w:type="pct"/>
            <w:tcBorders>
              <w:left w:val="single" w:sz="4" w:space="0" w:color="auto"/>
            </w:tcBorders>
          </w:tcPr>
          <w:p w14:paraId="7D326B17"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3</w:t>
            </w:r>
            <w:r w:rsidR="00FC257F" w:rsidRPr="00AE2B1C">
              <w:rPr>
                <w:rFonts w:eastAsia="Times New Roman" w:cs="Times New Roman"/>
                <w:lang w:eastAsia="pt-BR"/>
              </w:rPr>
              <w:t>.</w:t>
            </w:r>
            <w:r w:rsidRPr="00AE2B1C">
              <w:rPr>
                <w:rFonts w:eastAsia="Times New Roman" w:cs="Times New Roman"/>
                <w:lang w:eastAsia="pt-BR"/>
              </w:rPr>
              <w:t>06</w:t>
            </w:r>
          </w:p>
        </w:tc>
      </w:tr>
      <w:tr w:rsidR="003639B6" w:rsidRPr="00AE2B1C" w14:paraId="0AB46B67"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38CE0D07"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CP3</w:t>
            </w:r>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53D6A05B"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39681</w:t>
            </w:r>
            <w:r w:rsidR="00FC257F" w:rsidRPr="00AE2B1C">
              <w:rPr>
                <w:rFonts w:eastAsia="Times New Roman" w:cs="Times New Roman"/>
                <w:lang w:eastAsia="pt-BR"/>
              </w:rPr>
              <w:t>.</w:t>
            </w:r>
            <w:r w:rsidRPr="00AE2B1C">
              <w:rPr>
                <w:rFonts w:eastAsia="Times New Roman" w:cs="Times New Roman"/>
                <w:lang w:eastAsia="pt-BR"/>
              </w:rPr>
              <w:t>00</w:t>
            </w:r>
          </w:p>
        </w:tc>
        <w:tc>
          <w:tcPr>
            <w:tcW w:w="1885" w:type="pct"/>
            <w:tcBorders>
              <w:left w:val="single" w:sz="4" w:space="0" w:color="auto"/>
            </w:tcBorders>
          </w:tcPr>
          <w:p w14:paraId="6BD2A297"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2</w:t>
            </w:r>
            <w:r w:rsidR="00FC257F" w:rsidRPr="00AE2B1C">
              <w:rPr>
                <w:rFonts w:eastAsia="Times New Roman" w:cs="Times New Roman"/>
                <w:lang w:eastAsia="pt-BR"/>
              </w:rPr>
              <w:t>.</w:t>
            </w:r>
            <w:r w:rsidRPr="00AE2B1C">
              <w:rPr>
                <w:rFonts w:eastAsia="Times New Roman" w:cs="Times New Roman"/>
                <w:lang w:eastAsia="pt-BR"/>
              </w:rPr>
              <w:t>54</w:t>
            </w:r>
          </w:p>
        </w:tc>
      </w:tr>
      <w:tr w:rsidR="003639B6" w:rsidRPr="00AE2B1C" w14:paraId="69D89B3A"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4688FB4D"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CP4</w:t>
            </w:r>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101D8B3F"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43594</w:t>
            </w:r>
            <w:r w:rsidR="00FC257F" w:rsidRPr="00AE2B1C">
              <w:rPr>
                <w:rFonts w:eastAsia="Times New Roman" w:cs="Times New Roman"/>
                <w:lang w:eastAsia="pt-BR"/>
              </w:rPr>
              <w:t>.</w:t>
            </w:r>
            <w:r w:rsidRPr="00AE2B1C">
              <w:rPr>
                <w:rFonts w:eastAsia="Times New Roman" w:cs="Times New Roman"/>
                <w:lang w:eastAsia="pt-BR"/>
              </w:rPr>
              <w:t>01</w:t>
            </w:r>
          </w:p>
        </w:tc>
        <w:tc>
          <w:tcPr>
            <w:tcW w:w="1885" w:type="pct"/>
            <w:tcBorders>
              <w:left w:val="single" w:sz="4" w:space="0" w:color="auto"/>
            </w:tcBorders>
          </w:tcPr>
          <w:p w14:paraId="5873B44C"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2</w:t>
            </w:r>
            <w:r w:rsidR="00FC257F" w:rsidRPr="00AE2B1C">
              <w:rPr>
                <w:rFonts w:eastAsia="Times New Roman" w:cs="Times New Roman"/>
                <w:lang w:eastAsia="pt-BR"/>
              </w:rPr>
              <w:t>.</w:t>
            </w:r>
            <w:r w:rsidRPr="00AE2B1C">
              <w:rPr>
                <w:rFonts w:eastAsia="Times New Roman" w:cs="Times New Roman"/>
                <w:lang w:eastAsia="pt-BR"/>
              </w:rPr>
              <w:t>79</w:t>
            </w:r>
          </w:p>
        </w:tc>
      </w:tr>
      <w:tr w:rsidR="003639B6" w:rsidRPr="00AE2B1C" w14:paraId="3CDF8EF5"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35C7F52F"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CP5</w:t>
            </w:r>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5315E23E"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27169</w:t>
            </w:r>
            <w:r w:rsidR="00FC257F" w:rsidRPr="00AE2B1C">
              <w:rPr>
                <w:rFonts w:eastAsia="Times New Roman" w:cs="Times New Roman"/>
                <w:lang w:eastAsia="pt-BR"/>
              </w:rPr>
              <w:t>.</w:t>
            </w:r>
            <w:r w:rsidRPr="00AE2B1C">
              <w:rPr>
                <w:rFonts w:eastAsia="Times New Roman" w:cs="Times New Roman"/>
                <w:lang w:eastAsia="pt-BR"/>
              </w:rPr>
              <w:t>63</w:t>
            </w:r>
          </w:p>
        </w:tc>
        <w:tc>
          <w:tcPr>
            <w:tcW w:w="1885" w:type="pct"/>
            <w:tcBorders>
              <w:left w:val="single" w:sz="4" w:space="0" w:color="auto"/>
            </w:tcBorders>
          </w:tcPr>
          <w:p w14:paraId="09953A05"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1</w:t>
            </w:r>
            <w:r w:rsidR="00FC257F" w:rsidRPr="00AE2B1C">
              <w:rPr>
                <w:rFonts w:eastAsia="Times New Roman" w:cs="Times New Roman"/>
                <w:lang w:eastAsia="pt-BR"/>
              </w:rPr>
              <w:t>.</w:t>
            </w:r>
            <w:r w:rsidRPr="00AE2B1C">
              <w:rPr>
                <w:rFonts w:eastAsia="Times New Roman" w:cs="Times New Roman"/>
                <w:lang w:eastAsia="pt-BR"/>
              </w:rPr>
              <w:t>74</w:t>
            </w:r>
          </w:p>
        </w:tc>
      </w:tr>
      <w:tr w:rsidR="003639B6" w:rsidRPr="00AE2B1C" w14:paraId="6F5DD487"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hideMark/>
          </w:tcPr>
          <w:p w14:paraId="677C2F3C"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CP6</w:t>
            </w:r>
          </w:p>
        </w:tc>
        <w:tc>
          <w:tcPr>
            <w:tcW w:w="1610" w:type="pct"/>
            <w:tcBorders>
              <w:left w:val="single" w:sz="4" w:space="0" w:color="auto"/>
              <w:right w:val="single" w:sz="4" w:space="0" w:color="auto"/>
            </w:tcBorders>
            <w:tcMar>
              <w:top w:w="30" w:type="dxa"/>
              <w:left w:w="45" w:type="dxa"/>
              <w:bottom w:w="30" w:type="dxa"/>
              <w:right w:w="45" w:type="dxa"/>
            </w:tcMar>
            <w:vAlign w:val="bottom"/>
            <w:hideMark/>
          </w:tcPr>
          <w:p w14:paraId="222CEFA9"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37412</w:t>
            </w:r>
            <w:r w:rsidR="00FC257F" w:rsidRPr="00AE2B1C">
              <w:rPr>
                <w:rFonts w:eastAsia="Times New Roman" w:cs="Times New Roman"/>
                <w:lang w:eastAsia="pt-BR"/>
              </w:rPr>
              <w:t>.</w:t>
            </w:r>
            <w:r w:rsidRPr="00AE2B1C">
              <w:rPr>
                <w:rFonts w:eastAsia="Times New Roman" w:cs="Times New Roman"/>
                <w:lang w:eastAsia="pt-BR"/>
              </w:rPr>
              <w:t>72</w:t>
            </w:r>
          </w:p>
        </w:tc>
        <w:tc>
          <w:tcPr>
            <w:tcW w:w="1885" w:type="pct"/>
            <w:tcBorders>
              <w:left w:val="single" w:sz="4" w:space="0" w:color="auto"/>
            </w:tcBorders>
          </w:tcPr>
          <w:p w14:paraId="30F2D839"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2</w:t>
            </w:r>
            <w:r w:rsidR="00FC257F" w:rsidRPr="00AE2B1C">
              <w:rPr>
                <w:rFonts w:eastAsia="Times New Roman" w:cs="Times New Roman"/>
                <w:lang w:eastAsia="pt-BR"/>
              </w:rPr>
              <w:t>.</w:t>
            </w:r>
            <w:r w:rsidRPr="00AE2B1C">
              <w:rPr>
                <w:rFonts w:eastAsia="Times New Roman" w:cs="Times New Roman"/>
                <w:lang w:eastAsia="pt-BR"/>
              </w:rPr>
              <w:t>39</w:t>
            </w:r>
          </w:p>
        </w:tc>
      </w:tr>
      <w:tr w:rsidR="003639B6" w:rsidRPr="00AE2B1C" w14:paraId="7040F645" w14:textId="77777777" w:rsidTr="00FC257F">
        <w:trPr>
          <w:trHeight w:val="298"/>
          <w:jc w:val="center"/>
        </w:trPr>
        <w:tc>
          <w:tcPr>
            <w:tcW w:w="1505" w:type="pct"/>
            <w:tcBorders>
              <w:right w:val="single" w:sz="4" w:space="0" w:color="auto"/>
            </w:tcBorders>
            <w:tcMar>
              <w:top w:w="30" w:type="dxa"/>
              <w:left w:w="45" w:type="dxa"/>
              <w:bottom w:w="30" w:type="dxa"/>
              <w:right w:w="45" w:type="dxa"/>
            </w:tcMar>
            <w:vAlign w:val="bottom"/>
          </w:tcPr>
          <w:p w14:paraId="7DAF265E"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CP7</w:t>
            </w:r>
          </w:p>
        </w:tc>
        <w:tc>
          <w:tcPr>
            <w:tcW w:w="1610" w:type="pct"/>
            <w:tcBorders>
              <w:left w:val="single" w:sz="4" w:space="0" w:color="auto"/>
              <w:right w:val="single" w:sz="4" w:space="0" w:color="auto"/>
            </w:tcBorders>
            <w:tcMar>
              <w:top w:w="30" w:type="dxa"/>
              <w:left w:w="45" w:type="dxa"/>
              <w:bottom w:w="30" w:type="dxa"/>
              <w:right w:w="45" w:type="dxa"/>
            </w:tcMar>
            <w:vAlign w:val="bottom"/>
          </w:tcPr>
          <w:p w14:paraId="435FD092"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45111</w:t>
            </w:r>
            <w:r w:rsidR="00FC257F" w:rsidRPr="00AE2B1C">
              <w:rPr>
                <w:rFonts w:eastAsia="Times New Roman" w:cs="Times New Roman"/>
                <w:lang w:eastAsia="pt-BR"/>
              </w:rPr>
              <w:t>.</w:t>
            </w:r>
            <w:r w:rsidRPr="00AE2B1C">
              <w:rPr>
                <w:rFonts w:eastAsia="Times New Roman" w:cs="Times New Roman"/>
                <w:lang w:eastAsia="pt-BR"/>
              </w:rPr>
              <w:t>85</w:t>
            </w:r>
          </w:p>
        </w:tc>
        <w:tc>
          <w:tcPr>
            <w:tcW w:w="1885" w:type="pct"/>
            <w:tcBorders>
              <w:left w:val="single" w:sz="4" w:space="0" w:color="auto"/>
            </w:tcBorders>
          </w:tcPr>
          <w:p w14:paraId="4DD14495" w14:textId="77777777" w:rsidR="003639B6" w:rsidRPr="00AE2B1C" w:rsidRDefault="003639B6" w:rsidP="00FC257F">
            <w:pPr>
              <w:spacing w:line="240" w:lineRule="auto"/>
              <w:jc w:val="center"/>
              <w:rPr>
                <w:rFonts w:eastAsia="Times New Roman" w:cs="Times New Roman"/>
                <w:lang w:eastAsia="pt-BR"/>
              </w:rPr>
            </w:pPr>
            <w:r w:rsidRPr="00AE2B1C">
              <w:rPr>
                <w:rFonts w:eastAsia="Times New Roman" w:cs="Times New Roman"/>
                <w:lang w:eastAsia="pt-BR"/>
              </w:rPr>
              <w:t>2</w:t>
            </w:r>
            <w:r w:rsidR="00FC257F" w:rsidRPr="00AE2B1C">
              <w:rPr>
                <w:rFonts w:eastAsia="Times New Roman" w:cs="Times New Roman"/>
                <w:lang w:eastAsia="pt-BR"/>
              </w:rPr>
              <w:t>.</w:t>
            </w:r>
            <w:r w:rsidRPr="00AE2B1C">
              <w:rPr>
                <w:rFonts w:eastAsia="Times New Roman" w:cs="Times New Roman"/>
                <w:lang w:eastAsia="pt-BR"/>
              </w:rPr>
              <w:t>89</w:t>
            </w:r>
          </w:p>
        </w:tc>
      </w:tr>
    </w:tbl>
    <w:p w14:paraId="0734B5B9" w14:textId="77777777" w:rsidR="00007BEC" w:rsidRPr="00AE2B1C" w:rsidRDefault="00007BEC" w:rsidP="00FC257F">
      <w:pPr>
        <w:ind w:firstLine="708"/>
        <w:rPr>
          <w:rFonts w:cs="Times New Roman"/>
          <w:szCs w:val="24"/>
        </w:rPr>
      </w:pPr>
    </w:p>
    <w:p w14:paraId="0C2C290A" w14:textId="77777777" w:rsidR="00972F6C" w:rsidRPr="00AE2B1C" w:rsidRDefault="00972F6C" w:rsidP="00972F6C">
      <w:pPr>
        <w:ind w:firstLine="708"/>
        <w:rPr>
          <w:lang w:val="en-US"/>
        </w:rPr>
      </w:pPr>
      <w:r w:rsidRPr="00AE2B1C">
        <w:rPr>
          <w:lang w:val="en-US"/>
        </w:rPr>
        <w:t>As shown in Table 1, seven specimens were used and the average compressive strength found was 2.59 MPa, following the normative provisions. The individual values could not be lower than 1.7 MPa, so they are also in agreement. The standard deviation obtained was 0.435, indicating that there is a small dispersion of the data around the mean.</w:t>
      </w:r>
    </w:p>
    <w:p w14:paraId="152F2C44" w14:textId="77777777" w:rsidR="00972F6C" w:rsidRPr="00AE2B1C" w:rsidRDefault="00972F6C" w:rsidP="00972F6C">
      <w:pPr>
        <w:ind w:firstLine="708"/>
        <w:rPr>
          <w:lang w:val="en-US"/>
        </w:rPr>
      </w:pPr>
      <w:r w:rsidRPr="00AE2B1C">
        <w:rPr>
          <w:lang w:val="en-US"/>
        </w:rPr>
        <w:t>It is noteworthy that these values may have been influenced by the fact that there is no grinding machine in the laboratory, so the cutting of the bricks was performed with a hacksaw, which does not allow for such a precise cut, in addition to its protruding edges, which also make it less flat and may have affected the result. In addition, the fact that the bricks are very heterogeneous and visibly more porous in some areas means that at these points it will break faster and, consequently, can also affect the strength values. The heterogeneity of the material, specifically, makes it interesting to perform tests with a larger number of specimens.</w:t>
      </w:r>
    </w:p>
    <w:p w14:paraId="4DC1F90E" w14:textId="77777777" w:rsidR="007B5443" w:rsidRDefault="00972F6C" w:rsidP="00972F6C">
      <w:pPr>
        <w:ind w:firstLine="708"/>
        <w:rPr>
          <w:lang w:val="en-US"/>
        </w:rPr>
      </w:pPr>
      <w:r w:rsidRPr="00AE2B1C">
        <w:rPr>
          <w:lang w:val="en-US"/>
        </w:rPr>
        <w:lastRenderedPageBreak/>
        <w:t xml:space="preserve">Lima and Oliveira (2018) also performed compressive strength tests, but with conventional bricks. They used ceramic bricks from three manufacturers in the micro-region of the </w:t>
      </w:r>
      <w:r w:rsidR="003E3C6F" w:rsidRPr="00AE2B1C">
        <w:rPr>
          <w:lang w:val="en-US"/>
        </w:rPr>
        <w:t>Vale do Assú, Rio Grande do Norte (Brazil</w:t>
      </w:r>
      <w:r w:rsidRPr="00AE2B1C">
        <w:rPr>
          <w:lang w:val="en-US"/>
        </w:rPr>
        <w:t xml:space="preserve">), all of them with eight horizontal holes and with dimensions of 9×19×19 (cm). The average values for each manufacturer were 0.68 MPa, 2.56 MPa, and 0.6 MPa. As the Brazilian standard NBR 15270-1 (ABNT, 2017) specifies an average value of compressive strength equal to 1.5 MPa, it can be seen that two of the companies were below the normative limit and only the second obtained satisfactory results. Souza (2019) also provided compressive strength values for ceramic bricks from the region of Rio Verde, </w:t>
      </w:r>
      <w:proofErr w:type="spellStart"/>
      <w:r w:rsidRPr="00AE2B1C">
        <w:rPr>
          <w:lang w:val="en-US"/>
        </w:rPr>
        <w:t>Goiás</w:t>
      </w:r>
      <w:proofErr w:type="spellEnd"/>
      <w:r w:rsidRPr="00AE2B1C">
        <w:rPr>
          <w:lang w:val="en-US"/>
        </w:rPr>
        <w:t xml:space="preserve"> (Brazil), which showed an average strength of 0.86 MPa and, therefore, were below the specifications of NBR 15270-1 (ABNT, 2017).</w:t>
      </w:r>
    </w:p>
    <w:p w14:paraId="257C6B73" w14:textId="77777777" w:rsidR="003639B6" w:rsidRPr="00AE2B1C" w:rsidRDefault="00972F6C" w:rsidP="00972F6C">
      <w:pPr>
        <w:ind w:firstLine="708"/>
        <w:rPr>
          <w:lang w:val="en-US"/>
        </w:rPr>
      </w:pPr>
      <w:r w:rsidRPr="00AE2B1C">
        <w:rPr>
          <w:lang w:val="en-US"/>
        </w:rPr>
        <w:t>For the water absorption test, six specimens were used to obtain a more accurate result. Figure 3 presents the submerged soil-cement bricks, while Table 2 presents the results obtained by Eq. 2</w:t>
      </w:r>
      <w:r w:rsidR="003639B6" w:rsidRPr="00AE2B1C">
        <w:rPr>
          <w:lang w:val="en-US"/>
        </w:rPr>
        <w:t>.</w:t>
      </w:r>
    </w:p>
    <w:p w14:paraId="3132DAB1" w14:textId="5A33EC29" w:rsidR="003639B6" w:rsidRPr="00AE2B1C" w:rsidRDefault="003639B6" w:rsidP="00FC257F">
      <w:pPr>
        <w:pStyle w:val="Legenda"/>
        <w:keepNext/>
        <w:spacing w:before="120" w:after="0" w:line="360" w:lineRule="auto"/>
        <w:jc w:val="center"/>
        <w:rPr>
          <w:rFonts w:ascii="Times New Roman" w:hAnsi="Times New Roman" w:cs="Times New Roman"/>
          <w:i w:val="0"/>
          <w:color w:val="auto"/>
          <w:sz w:val="24"/>
          <w:szCs w:val="24"/>
          <w:lang w:val="en-US"/>
        </w:rPr>
      </w:pPr>
      <w:r w:rsidRPr="00AE2B1C">
        <w:rPr>
          <w:rFonts w:ascii="Times New Roman" w:hAnsi="Times New Roman" w:cs="Times New Roman"/>
          <w:i w:val="0"/>
          <w:color w:val="auto"/>
          <w:sz w:val="24"/>
          <w:szCs w:val="24"/>
          <w:lang w:val="en-US"/>
        </w:rPr>
        <w:t>Figur</w:t>
      </w:r>
      <w:r w:rsidR="003B21F6" w:rsidRPr="00AE2B1C">
        <w:rPr>
          <w:rFonts w:ascii="Times New Roman" w:hAnsi="Times New Roman" w:cs="Times New Roman"/>
          <w:i w:val="0"/>
          <w:color w:val="auto"/>
          <w:sz w:val="24"/>
          <w:szCs w:val="24"/>
          <w:lang w:val="en-US"/>
        </w:rPr>
        <w:t>e3:</w:t>
      </w:r>
      <w:r w:rsidR="000C0F70">
        <w:rPr>
          <w:rFonts w:ascii="Times New Roman" w:hAnsi="Times New Roman" w:cs="Times New Roman"/>
          <w:i w:val="0"/>
          <w:color w:val="auto"/>
          <w:sz w:val="24"/>
          <w:szCs w:val="24"/>
          <w:lang w:val="en-US"/>
        </w:rPr>
        <w:t xml:space="preserve"> </w:t>
      </w:r>
      <w:r w:rsidR="003B21F6" w:rsidRPr="00AE2B1C">
        <w:rPr>
          <w:rFonts w:ascii="Times New Roman" w:hAnsi="Times New Roman" w:cs="Times New Roman"/>
          <w:i w:val="0"/>
          <w:color w:val="auto"/>
          <w:sz w:val="24"/>
          <w:szCs w:val="24"/>
          <w:lang w:val="en-US"/>
        </w:rPr>
        <w:t>Ecological bricks immersed in water</w:t>
      </w:r>
    </w:p>
    <w:p w14:paraId="06FC8FD2" w14:textId="77777777" w:rsidR="003639B6" w:rsidRPr="00AE2B1C" w:rsidRDefault="003639B6" w:rsidP="003639B6">
      <w:pPr>
        <w:spacing w:line="240" w:lineRule="auto"/>
        <w:jc w:val="center"/>
        <w:rPr>
          <w:rFonts w:ascii="Arial" w:hAnsi="Arial" w:cs="Arial"/>
          <w:szCs w:val="24"/>
          <w:shd w:val="clear" w:color="auto" w:fill="FFFFFF"/>
        </w:rPr>
      </w:pPr>
      <w:r w:rsidRPr="00AE2B1C">
        <w:rPr>
          <w:rFonts w:ascii="Arial" w:hAnsi="Arial" w:cs="Arial"/>
          <w:noProof/>
          <w:szCs w:val="24"/>
          <w:shd w:val="clear" w:color="auto" w:fill="FFFFFF"/>
          <w:lang w:eastAsia="pt-BR"/>
        </w:rPr>
        <w:drawing>
          <wp:inline distT="0" distB="0" distL="0" distR="0" wp14:anchorId="4DA2EAB8" wp14:editId="7E137C3E">
            <wp:extent cx="1408597" cy="2160000"/>
            <wp:effectExtent l="0" t="0" r="127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rotWithShape="1">
                    <a:blip r:embed="rId10" cstate="print">
                      <a:extLst>
                        <a:ext uri="{28A0092B-C50C-407E-A947-70E740481C1C}">
                          <a14:useLocalDpi xmlns:a14="http://schemas.microsoft.com/office/drawing/2010/main" val="0"/>
                        </a:ext>
                      </a:extLst>
                    </a:blip>
                    <a:srcRect b="13784"/>
                    <a:stretch/>
                  </pic:blipFill>
                  <pic:spPr bwMode="auto">
                    <a:xfrm>
                      <a:off x="0" y="0"/>
                      <a:ext cx="1408597" cy="2160000"/>
                    </a:xfrm>
                    <a:prstGeom prst="rect">
                      <a:avLst/>
                    </a:prstGeom>
                    <a:ln>
                      <a:noFill/>
                    </a:ln>
                    <a:extLst>
                      <a:ext uri="{53640926-AAD7-44D8-BBD7-CCE9431645EC}">
                        <a14:shadowObscured xmlns:a14="http://schemas.microsoft.com/office/drawing/2010/main"/>
                      </a:ext>
                    </a:extLst>
                  </pic:spPr>
                </pic:pic>
              </a:graphicData>
            </a:graphic>
          </wp:inline>
        </w:drawing>
      </w:r>
    </w:p>
    <w:p w14:paraId="222624C3" w14:textId="77777777" w:rsidR="00FC257F" w:rsidRPr="00FD635C" w:rsidRDefault="00FC257F" w:rsidP="00FC257F">
      <w:pPr>
        <w:spacing w:after="120"/>
        <w:jc w:val="center"/>
        <w:rPr>
          <w:rFonts w:cs="Times New Roman"/>
          <w:szCs w:val="24"/>
          <w:lang w:val="en-US"/>
        </w:rPr>
      </w:pPr>
      <w:r w:rsidRPr="00FD635C">
        <w:rPr>
          <w:rFonts w:cs="Times New Roman"/>
          <w:szCs w:val="24"/>
          <w:lang w:val="en-US"/>
        </w:rPr>
        <w:t>Source: Authors (2021)</w:t>
      </w:r>
    </w:p>
    <w:p w14:paraId="2C5D0C88" w14:textId="77777777" w:rsidR="003639B6" w:rsidRPr="00AE2B1C" w:rsidRDefault="003639B6" w:rsidP="003639B6">
      <w:pPr>
        <w:jc w:val="center"/>
        <w:rPr>
          <w:rFonts w:cs="Times New Roman"/>
          <w:iCs/>
          <w:szCs w:val="24"/>
          <w:lang w:val="en-US"/>
        </w:rPr>
      </w:pPr>
      <w:r w:rsidRPr="00AE2B1C">
        <w:rPr>
          <w:rFonts w:cs="Times New Roman"/>
          <w:iCs/>
          <w:szCs w:val="24"/>
          <w:lang w:val="en-US"/>
        </w:rPr>
        <w:t>Tab</w:t>
      </w:r>
      <w:r w:rsidR="00007BEC" w:rsidRPr="00AE2B1C">
        <w:rPr>
          <w:rFonts w:cs="Times New Roman"/>
          <w:iCs/>
          <w:szCs w:val="24"/>
          <w:lang w:val="en-US"/>
        </w:rPr>
        <w:t>le</w:t>
      </w:r>
      <w:r w:rsidRPr="00AE2B1C">
        <w:rPr>
          <w:rFonts w:cs="Times New Roman"/>
          <w:iCs/>
          <w:szCs w:val="24"/>
          <w:lang w:val="en-US"/>
        </w:rPr>
        <w:t xml:space="preserve"> 2</w:t>
      </w:r>
      <w:r w:rsidR="00007BEC" w:rsidRPr="00AE2B1C">
        <w:rPr>
          <w:rFonts w:cs="Times New Roman"/>
          <w:iCs/>
          <w:szCs w:val="24"/>
          <w:lang w:val="en-US"/>
        </w:rPr>
        <w:t xml:space="preserve">: Absorption </w:t>
      </w:r>
      <w:r w:rsidR="003E3C6F" w:rsidRPr="00AE2B1C">
        <w:rPr>
          <w:rFonts w:cs="Times New Roman"/>
          <w:iCs/>
          <w:szCs w:val="24"/>
          <w:lang w:val="en-US"/>
        </w:rPr>
        <w:t>(</w:t>
      </w:r>
      <m:oMath>
        <m:r>
          <w:rPr>
            <w:rFonts w:ascii="Cambria Math" w:hAnsi="Cambria Math" w:cs="Times New Roman"/>
            <w:szCs w:val="24"/>
            <w:lang w:val="en-US"/>
          </w:rPr>
          <m:t>A</m:t>
        </m:r>
      </m:oMath>
      <w:r w:rsidR="003E3C6F" w:rsidRPr="00AE2B1C">
        <w:rPr>
          <w:rFonts w:cs="Times New Roman"/>
          <w:iCs/>
          <w:szCs w:val="24"/>
          <w:lang w:val="en-US"/>
        </w:rPr>
        <w:t xml:space="preserve">) </w:t>
      </w:r>
      <w:r w:rsidR="00007BEC" w:rsidRPr="00AE2B1C">
        <w:rPr>
          <w:rFonts w:cs="Times New Roman"/>
          <w:iCs/>
          <w:szCs w:val="24"/>
          <w:lang w:val="en-US"/>
        </w:rPr>
        <w:t>results</w:t>
      </w:r>
    </w:p>
    <w:tbl>
      <w:tblPr>
        <w:tblW w:w="4999"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900"/>
        <w:gridCol w:w="1900"/>
        <w:gridCol w:w="3468"/>
        <w:gridCol w:w="1892"/>
      </w:tblGrid>
      <w:tr w:rsidR="005139FF" w:rsidRPr="00AE2B1C" w14:paraId="1CDB55BF"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08B68005" w14:textId="77777777" w:rsidR="003639B6" w:rsidRPr="00AE2B1C" w:rsidRDefault="005139FF" w:rsidP="005139FF">
            <w:pPr>
              <w:spacing w:line="240" w:lineRule="auto"/>
              <w:jc w:val="center"/>
              <w:rPr>
                <w:rFonts w:eastAsia="Times New Roman" w:cs="Times New Roman"/>
                <w:lang w:eastAsia="pt-BR"/>
              </w:rPr>
            </w:pPr>
            <w:proofErr w:type="spellStart"/>
            <w:r w:rsidRPr="00AE2B1C">
              <w:rPr>
                <w:rFonts w:eastAsia="Times New Roman" w:cs="Times New Roman"/>
                <w:lang w:eastAsia="pt-BR"/>
              </w:rPr>
              <w:t>Specimen</w:t>
            </w:r>
            <w:proofErr w:type="spellEnd"/>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5C5A05A6" w14:textId="14F7D0B1" w:rsidR="003639B6" w:rsidRPr="00AE2B1C" w:rsidRDefault="005139FF" w:rsidP="005139FF">
            <w:pPr>
              <w:spacing w:line="240" w:lineRule="auto"/>
              <w:jc w:val="center"/>
              <w:rPr>
                <w:rFonts w:eastAsia="Times New Roman" w:cs="Times New Roman"/>
                <w:lang w:eastAsia="pt-BR"/>
              </w:rPr>
            </w:pPr>
            <w:proofErr w:type="spellStart"/>
            <w:r w:rsidRPr="00AE2B1C">
              <w:rPr>
                <w:rFonts w:eastAsia="Times New Roman" w:cs="Times New Roman"/>
                <w:lang w:eastAsia="pt-BR"/>
              </w:rPr>
              <w:t>Dry</w:t>
            </w:r>
            <w:proofErr w:type="spellEnd"/>
            <w:r w:rsidR="000C0F70">
              <w:rPr>
                <w:rFonts w:eastAsia="Times New Roman" w:cs="Times New Roman"/>
                <w:lang w:eastAsia="pt-BR"/>
              </w:rPr>
              <w:t xml:space="preserve"> </w:t>
            </w:r>
            <w:proofErr w:type="spellStart"/>
            <w:r w:rsidRPr="00AE2B1C">
              <w:rPr>
                <w:rFonts w:eastAsia="Times New Roman" w:cs="Times New Roman"/>
                <w:lang w:eastAsia="pt-BR"/>
              </w:rPr>
              <w:t>weight</w:t>
            </w:r>
            <w:proofErr w:type="spellEnd"/>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0497963D" w14:textId="77777777" w:rsidR="003639B6" w:rsidRPr="00AE2B1C" w:rsidRDefault="005139FF" w:rsidP="005139FF">
            <w:pPr>
              <w:spacing w:line="240" w:lineRule="auto"/>
              <w:jc w:val="center"/>
              <w:rPr>
                <w:rFonts w:eastAsia="Times New Roman" w:cs="Times New Roman"/>
                <w:lang w:val="en-US" w:eastAsia="pt-BR"/>
              </w:rPr>
            </w:pPr>
            <w:r w:rsidRPr="00AE2B1C">
              <w:rPr>
                <w:rFonts w:eastAsia="Times New Roman" w:cs="Times New Roman"/>
                <w:lang w:val="en-US" w:eastAsia="pt-BR"/>
              </w:rPr>
              <w:t>Weight after immersion (24h)</w:t>
            </w:r>
          </w:p>
        </w:tc>
        <w:tc>
          <w:tcPr>
            <w:tcW w:w="1033" w:type="pct"/>
            <w:tcBorders>
              <w:left w:val="single" w:sz="4" w:space="0" w:color="auto"/>
            </w:tcBorders>
            <w:tcMar>
              <w:top w:w="30" w:type="dxa"/>
              <w:left w:w="45" w:type="dxa"/>
              <w:bottom w:w="30" w:type="dxa"/>
              <w:right w:w="45" w:type="dxa"/>
            </w:tcMar>
            <w:vAlign w:val="center"/>
            <w:hideMark/>
          </w:tcPr>
          <w:p w14:paraId="466B48F9" w14:textId="77777777" w:rsidR="003639B6" w:rsidRPr="00AE2B1C" w:rsidRDefault="005139FF" w:rsidP="005139FF">
            <w:pPr>
              <w:spacing w:line="240" w:lineRule="auto"/>
              <w:jc w:val="center"/>
              <w:rPr>
                <w:rFonts w:eastAsia="Times New Roman" w:cs="Times New Roman"/>
                <w:lang w:eastAsia="pt-BR"/>
              </w:rPr>
            </w:pPr>
            <w:proofErr w:type="spellStart"/>
            <w:r w:rsidRPr="00AE2B1C">
              <w:rPr>
                <w:rFonts w:eastAsia="Times New Roman" w:cs="Times New Roman"/>
                <w:lang w:eastAsia="pt-BR"/>
              </w:rPr>
              <w:t>Absorption</w:t>
            </w:r>
            <w:proofErr w:type="spellEnd"/>
          </w:p>
        </w:tc>
      </w:tr>
      <w:tr w:rsidR="005139FF" w:rsidRPr="00AE2B1C" w14:paraId="62DEFB0F"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25753956"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CP1</w:t>
            </w:r>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1D254D85"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w:t>
            </w:r>
            <w:r w:rsidR="005139FF" w:rsidRPr="00AE2B1C">
              <w:rPr>
                <w:rFonts w:eastAsia="Times New Roman" w:cs="Times New Roman"/>
                <w:lang w:eastAsia="pt-BR"/>
              </w:rPr>
              <w:t>.</w:t>
            </w:r>
            <w:r w:rsidRPr="00AE2B1C">
              <w:rPr>
                <w:rFonts w:eastAsia="Times New Roman" w:cs="Times New Roman"/>
                <w:lang w:eastAsia="pt-BR"/>
              </w:rPr>
              <w:t>56</w:t>
            </w:r>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3B1BA06A"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3</w:t>
            </w:r>
            <w:r w:rsidR="005139FF" w:rsidRPr="00AE2B1C">
              <w:rPr>
                <w:rFonts w:eastAsia="Times New Roman" w:cs="Times New Roman"/>
                <w:lang w:eastAsia="pt-BR"/>
              </w:rPr>
              <w:t>.</w:t>
            </w:r>
            <w:r w:rsidRPr="00AE2B1C">
              <w:rPr>
                <w:rFonts w:eastAsia="Times New Roman" w:cs="Times New Roman"/>
                <w:lang w:eastAsia="pt-BR"/>
              </w:rPr>
              <w:t>12</w:t>
            </w:r>
          </w:p>
        </w:tc>
        <w:tc>
          <w:tcPr>
            <w:tcW w:w="1033" w:type="pct"/>
            <w:tcBorders>
              <w:left w:val="single" w:sz="4" w:space="0" w:color="auto"/>
            </w:tcBorders>
            <w:tcMar>
              <w:top w:w="30" w:type="dxa"/>
              <w:left w:w="45" w:type="dxa"/>
              <w:bottom w:w="30" w:type="dxa"/>
              <w:right w:w="45" w:type="dxa"/>
            </w:tcMar>
            <w:vAlign w:val="center"/>
            <w:hideMark/>
          </w:tcPr>
          <w:p w14:paraId="2DE5C5B8"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21</w:t>
            </w:r>
            <w:r w:rsidR="005139FF" w:rsidRPr="00AE2B1C">
              <w:rPr>
                <w:rFonts w:eastAsia="Times New Roman" w:cs="Times New Roman"/>
                <w:lang w:eastAsia="pt-BR"/>
              </w:rPr>
              <w:t>.</w:t>
            </w:r>
            <w:r w:rsidRPr="00AE2B1C">
              <w:rPr>
                <w:rFonts w:eastAsia="Times New Roman" w:cs="Times New Roman"/>
                <w:lang w:eastAsia="pt-BR"/>
              </w:rPr>
              <w:t>88%</w:t>
            </w:r>
          </w:p>
        </w:tc>
      </w:tr>
      <w:tr w:rsidR="005139FF" w:rsidRPr="00AE2B1C" w14:paraId="1E102E4B"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1F5258C6"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CP2</w:t>
            </w:r>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3524741B"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w:t>
            </w:r>
            <w:r w:rsidR="005139FF" w:rsidRPr="00AE2B1C">
              <w:rPr>
                <w:rFonts w:eastAsia="Times New Roman" w:cs="Times New Roman"/>
                <w:lang w:eastAsia="pt-BR"/>
              </w:rPr>
              <w:t>.</w:t>
            </w:r>
            <w:r w:rsidRPr="00AE2B1C">
              <w:rPr>
                <w:rFonts w:eastAsia="Times New Roman" w:cs="Times New Roman"/>
                <w:lang w:eastAsia="pt-BR"/>
              </w:rPr>
              <w:t>62</w:t>
            </w:r>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5286F0EC"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3</w:t>
            </w:r>
            <w:r w:rsidR="005139FF" w:rsidRPr="00AE2B1C">
              <w:rPr>
                <w:rFonts w:eastAsia="Times New Roman" w:cs="Times New Roman"/>
                <w:lang w:eastAsia="pt-BR"/>
              </w:rPr>
              <w:t>.</w:t>
            </w:r>
            <w:r w:rsidRPr="00AE2B1C">
              <w:rPr>
                <w:rFonts w:eastAsia="Times New Roman" w:cs="Times New Roman"/>
                <w:lang w:eastAsia="pt-BR"/>
              </w:rPr>
              <w:t>14</w:t>
            </w:r>
          </w:p>
        </w:tc>
        <w:tc>
          <w:tcPr>
            <w:tcW w:w="1033" w:type="pct"/>
            <w:tcBorders>
              <w:left w:val="single" w:sz="4" w:space="0" w:color="auto"/>
            </w:tcBorders>
            <w:tcMar>
              <w:top w:w="30" w:type="dxa"/>
              <w:left w:w="45" w:type="dxa"/>
              <w:bottom w:w="30" w:type="dxa"/>
              <w:right w:w="45" w:type="dxa"/>
            </w:tcMar>
            <w:vAlign w:val="center"/>
            <w:hideMark/>
          </w:tcPr>
          <w:p w14:paraId="1DD561A8"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19</w:t>
            </w:r>
            <w:r w:rsidR="005139FF" w:rsidRPr="00AE2B1C">
              <w:rPr>
                <w:rFonts w:eastAsia="Times New Roman" w:cs="Times New Roman"/>
                <w:lang w:eastAsia="pt-BR"/>
              </w:rPr>
              <w:t>.</w:t>
            </w:r>
            <w:r w:rsidRPr="00AE2B1C">
              <w:rPr>
                <w:rFonts w:eastAsia="Times New Roman" w:cs="Times New Roman"/>
                <w:lang w:eastAsia="pt-BR"/>
              </w:rPr>
              <w:t>85%</w:t>
            </w:r>
          </w:p>
        </w:tc>
      </w:tr>
      <w:tr w:rsidR="005139FF" w:rsidRPr="00AE2B1C" w14:paraId="600FB34A"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6DCCB8ED"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CP3</w:t>
            </w:r>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61DF5973"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w:t>
            </w:r>
            <w:r w:rsidR="005139FF" w:rsidRPr="00AE2B1C">
              <w:rPr>
                <w:rFonts w:eastAsia="Times New Roman" w:cs="Times New Roman"/>
                <w:lang w:eastAsia="pt-BR"/>
              </w:rPr>
              <w:t>.</w:t>
            </w:r>
            <w:r w:rsidRPr="00AE2B1C">
              <w:rPr>
                <w:rFonts w:eastAsia="Times New Roman" w:cs="Times New Roman"/>
                <w:lang w:eastAsia="pt-BR"/>
              </w:rPr>
              <w:t>74</w:t>
            </w:r>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50778CA2"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3</w:t>
            </w:r>
            <w:r w:rsidR="005139FF" w:rsidRPr="00AE2B1C">
              <w:rPr>
                <w:rFonts w:eastAsia="Times New Roman" w:cs="Times New Roman"/>
                <w:lang w:eastAsia="pt-BR"/>
              </w:rPr>
              <w:t>.</w:t>
            </w:r>
            <w:r w:rsidRPr="00AE2B1C">
              <w:rPr>
                <w:rFonts w:eastAsia="Times New Roman" w:cs="Times New Roman"/>
                <w:lang w:eastAsia="pt-BR"/>
              </w:rPr>
              <w:t>22</w:t>
            </w:r>
          </w:p>
        </w:tc>
        <w:tc>
          <w:tcPr>
            <w:tcW w:w="1033" w:type="pct"/>
            <w:tcBorders>
              <w:left w:val="single" w:sz="4" w:space="0" w:color="auto"/>
            </w:tcBorders>
            <w:tcMar>
              <w:top w:w="30" w:type="dxa"/>
              <w:left w:w="45" w:type="dxa"/>
              <w:bottom w:w="30" w:type="dxa"/>
              <w:right w:w="45" w:type="dxa"/>
            </w:tcMar>
            <w:vAlign w:val="center"/>
            <w:hideMark/>
          </w:tcPr>
          <w:p w14:paraId="155B065C"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17</w:t>
            </w:r>
            <w:r w:rsidR="005139FF" w:rsidRPr="00AE2B1C">
              <w:rPr>
                <w:rFonts w:eastAsia="Times New Roman" w:cs="Times New Roman"/>
                <w:lang w:eastAsia="pt-BR"/>
              </w:rPr>
              <w:t>.</w:t>
            </w:r>
            <w:r w:rsidRPr="00AE2B1C">
              <w:rPr>
                <w:rFonts w:eastAsia="Times New Roman" w:cs="Times New Roman"/>
                <w:lang w:eastAsia="pt-BR"/>
              </w:rPr>
              <w:t>52%</w:t>
            </w:r>
          </w:p>
        </w:tc>
      </w:tr>
      <w:tr w:rsidR="005139FF" w:rsidRPr="00AE2B1C" w14:paraId="086F5976"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555DFCBE"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CP4</w:t>
            </w:r>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11B5DD38"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w:t>
            </w:r>
            <w:r w:rsidR="005139FF" w:rsidRPr="00AE2B1C">
              <w:rPr>
                <w:rFonts w:eastAsia="Times New Roman" w:cs="Times New Roman"/>
                <w:lang w:eastAsia="pt-BR"/>
              </w:rPr>
              <w:t>.</w:t>
            </w:r>
            <w:r w:rsidRPr="00AE2B1C">
              <w:rPr>
                <w:rFonts w:eastAsia="Times New Roman" w:cs="Times New Roman"/>
                <w:lang w:eastAsia="pt-BR"/>
              </w:rPr>
              <w:t>78</w:t>
            </w:r>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08F458CE"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3</w:t>
            </w:r>
            <w:r w:rsidR="005139FF" w:rsidRPr="00AE2B1C">
              <w:rPr>
                <w:rFonts w:eastAsia="Times New Roman" w:cs="Times New Roman"/>
                <w:lang w:eastAsia="pt-BR"/>
              </w:rPr>
              <w:t>.</w:t>
            </w:r>
            <w:r w:rsidRPr="00AE2B1C">
              <w:rPr>
                <w:rFonts w:eastAsia="Times New Roman" w:cs="Times New Roman"/>
                <w:lang w:eastAsia="pt-BR"/>
              </w:rPr>
              <w:t>24</w:t>
            </w:r>
          </w:p>
        </w:tc>
        <w:tc>
          <w:tcPr>
            <w:tcW w:w="1033" w:type="pct"/>
            <w:tcBorders>
              <w:left w:val="single" w:sz="4" w:space="0" w:color="auto"/>
            </w:tcBorders>
            <w:tcMar>
              <w:top w:w="30" w:type="dxa"/>
              <w:left w:w="45" w:type="dxa"/>
              <w:bottom w:w="30" w:type="dxa"/>
              <w:right w:w="45" w:type="dxa"/>
            </w:tcMar>
            <w:vAlign w:val="center"/>
            <w:hideMark/>
          </w:tcPr>
          <w:p w14:paraId="20FF97CD"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16</w:t>
            </w:r>
            <w:r w:rsidR="005139FF" w:rsidRPr="00AE2B1C">
              <w:rPr>
                <w:rFonts w:eastAsia="Times New Roman" w:cs="Times New Roman"/>
                <w:lang w:eastAsia="pt-BR"/>
              </w:rPr>
              <w:t>.</w:t>
            </w:r>
            <w:r w:rsidRPr="00AE2B1C">
              <w:rPr>
                <w:rFonts w:eastAsia="Times New Roman" w:cs="Times New Roman"/>
                <w:lang w:eastAsia="pt-BR"/>
              </w:rPr>
              <w:t>55%</w:t>
            </w:r>
          </w:p>
        </w:tc>
      </w:tr>
      <w:tr w:rsidR="005139FF" w:rsidRPr="00AE2B1C" w14:paraId="2B4FA603"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32C7AA02"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CP5</w:t>
            </w:r>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30D1D3A9"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w:t>
            </w:r>
            <w:r w:rsidR="005139FF" w:rsidRPr="00AE2B1C">
              <w:rPr>
                <w:rFonts w:eastAsia="Times New Roman" w:cs="Times New Roman"/>
                <w:lang w:eastAsia="pt-BR"/>
              </w:rPr>
              <w:t>.</w:t>
            </w:r>
            <w:r w:rsidRPr="00AE2B1C">
              <w:rPr>
                <w:rFonts w:eastAsia="Times New Roman" w:cs="Times New Roman"/>
                <w:lang w:eastAsia="pt-BR"/>
              </w:rPr>
              <w:t>56</w:t>
            </w:r>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7CB1D86D"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3</w:t>
            </w:r>
            <w:r w:rsidR="005139FF" w:rsidRPr="00AE2B1C">
              <w:rPr>
                <w:rFonts w:eastAsia="Times New Roman" w:cs="Times New Roman"/>
                <w:lang w:eastAsia="pt-BR"/>
              </w:rPr>
              <w:t>.</w:t>
            </w:r>
            <w:r w:rsidRPr="00AE2B1C">
              <w:rPr>
                <w:rFonts w:eastAsia="Times New Roman" w:cs="Times New Roman"/>
                <w:lang w:eastAsia="pt-BR"/>
              </w:rPr>
              <w:t>06</w:t>
            </w:r>
          </w:p>
        </w:tc>
        <w:tc>
          <w:tcPr>
            <w:tcW w:w="1033" w:type="pct"/>
            <w:tcBorders>
              <w:left w:val="single" w:sz="4" w:space="0" w:color="auto"/>
            </w:tcBorders>
            <w:tcMar>
              <w:top w:w="30" w:type="dxa"/>
              <w:left w:w="45" w:type="dxa"/>
              <w:bottom w:w="30" w:type="dxa"/>
              <w:right w:w="45" w:type="dxa"/>
            </w:tcMar>
            <w:vAlign w:val="center"/>
            <w:hideMark/>
          </w:tcPr>
          <w:p w14:paraId="4DC8CC3A"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19</w:t>
            </w:r>
            <w:r w:rsidR="005139FF" w:rsidRPr="00AE2B1C">
              <w:rPr>
                <w:rFonts w:eastAsia="Times New Roman" w:cs="Times New Roman"/>
                <w:lang w:eastAsia="pt-BR"/>
              </w:rPr>
              <w:t>.</w:t>
            </w:r>
            <w:r w:rsidRPr="00AE2B1C">
              <w:rPr>
                <w:rFonts w:eastAsia="Times New Roman" w:cs="Times New Roman"/>
                <w:lang w:eastAsia="pt-BR"/>
              </w:rPr>
              <w:t>53%</w:t>
            </w:r>
          </w:p>
        </w:tc>
      </w:tr>
      <w:tr w:rsidR="005139FF" w:rsidRPr="00AE2B1C" w14:paraId="2B3F73D6" w14:textId="77777777" w:rsidTr="00B12DC9">
        <w:trPr>
          <w:trHeight w:val="281"/>
          <w:jc w:val="center"/>
        </w:trPr>
        <w:tc>
          <w:tcPr>
            <w:tcW w:w="1037" w:type="pct"/>
            <w:tcBorders>
              <w:right w:val="single" w:sz="4" w:space="0" w:color="auto"/>
            </w:tcBorders>
            <w:tcMar>
              <w:top w:w="30" w:type="dxa"/>
              <w:left w:w="45" w:type="dxa"/>
              <w:bottom w:w="30" w:type="dxa"/>
              <w:right w:w="45" w:type="dxa"/>
            </w:tcMar>
            <w:vAlign w:val="center"/>
            <w:hideMark/>
          </w:tcPr>
          <w:p w14:paraId="29A08BDF"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CP6</w:t>
            </w:r>
          </w:p>
        </w:tc>
        <w:tc>
          <w:tcPr>
            <w:tcW w:w="1037" w:type="pct"/>
            <w:tcBorders>
              <w:left w:val="single" w:sz="4" w:space="0" w:color="auto"/>
              <w:right w:val="single" w:sz="4" w:space="0" w:color="auto"/>
            </w:tcBorders>
            <w:tcMar>
              <w:top w:w="30" w:type="dxa"/>
              <w:left w:w="45" w:type="dxa"/>
              <w:bottom w:w="30" w:type="dxa"/>
              <w:right w:w="45" w:type="dxa"/>
            </w:tcMar>
            <w:vAlign w:val="center"/>
            <w:hideMark/>
          </w:tcPr>
          <w:p w14:paraId="0F22A821"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2</w:t>
            </w:r>
            <w:r w:rsidR="005139FF" w:rsidRPr="00AE2B1C">
              <w:rPr>
                <w:rFonts w:eastAsia="Times New Roman" w:cs="Times New Roman"/>
                <w:lang w:eastAsia="pt-BR"/>
              </w:rPr>
              <w:t>.</w:t>
            </w:r>
            <w:r w:rsidRPr="00AE2B1C">
              <w:rPr>
                <w:rFonts w:eastAsia="Times New Roman" w:cs="Times New Roman"/>
                <w:lang w:eastAsia="pt-BR"/>
              </w:rPr>
              <w:t>6</w:t>
            </w:r>
            <w:r w:rsidR="005139FF" w:rsidRPr="00AE2B1C">
              <w:rPr>
                <w:rFonts w:eastAsia="Times New Roman" w:cs="Times New Roman"/>
                <w:lang w:eastAsia="pt-BR"/>
              </w:rPr>
              <w:t>0</w:t>
            </w:r>
          </w:p>
        </w:tc>
        <w:tc>
          <w:tcPr>
            <w:tcW w:w="1893" w:type="pct"/>
            <w:tcBorders>
              <w:left w:val="single" w:sz="4" w:space="0" w:color="auto"/>
              <w:right w:val="single" w:sz="4" w:space="0" w:color="auto"/>
            </w:tcBorders>
            <w:tcMar>
              <w:top w:w="30" w:type="dxa"/>
              <w:left w:w="45" w:type="dxa"/>
              <w:bottom w:w="30" w:type="dxa"/>
              <w:right w:w="45" w:type="dxa"/>
            </w:tcMar>
            <w:vAlign w:val="center"/>
            <w:hideMark/>
          </w:tcPr>
          <w:p w14:paraId="3F98C3B8"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3</w:t>
            </w:r>
            <w:r w:rsidR="005139FF" w:rsidRPr="00AE2B1C">
              <w:rPr>
                <w:rFonts w:eastAsia="Times New Roman" w:cs="Times New Roman"/>
                <w:lang w:eastAsia="pt-BR"/>
              </w:rPr>
              <w:t>.</w:t>
            </w:r>
            <w:r w:rsidRPr="00AE2B1C">
              <w:rPr>
                <w:rFonts w:eastAsia="Times New Roman" w:cs="Times New Roman"/>
                <w:lang w:eastAsia="pt-BR"/>
              </w:rPr>
              <w:t>1</w:t>
            </w:r>
            <w:r w:rsidR="005139FF" w:rsidRPr="00AE2B1C">
              <w:rPr>
                <w:rFonts w:eastAsia="Times New Roman" w:cs="Times New Roman"/>
                <w:lang w:eastAsia="pt-BR"/>
              </w:rPr>
              <w:t>0</w:t>
            </w:r>
          </w:p>
        </w:tc>
        <w:tc>
          <w:tcPr>
            <w:tcW w:w="1033" w:type="pct"/>
            <w:tcBorders>
              <w:left w:val="single" w:sz="4" w:space="0" w:color="auto"/>
            </w:tcBorders>
            <w:tcMar>
              <w:top w:w="30" w:type="dxa"/>
              <w:left w:w="45" w:type="dxa"/>
              <w:bottom w:w="30" w:type="dxa"/>
              <w:right w:w="45" w:type="dxa"/>
            </w:tcMar>
            <w:vAlign w:val="center"/>
            <w:hideMark/>
          </w:tcPr>
          <w:p w14:paraId="6299397E" w14:textId="77777777" w:rsidR="003639B6" w:rsidRPr="00AE2B1C" w:rsidRDefault="003639B6" w:rsidP="005139FF">
            <w:pPr>
              <w:spacing w:line="240" w:lineRule="auto"/>
              <w:jc w:val="center"/>
              <w:rPr>
                <w:rFonts w:eastAsia="Times New Roman" w:cs="Times New Roman"/>
                <w:lang w:eastAsia="pt-BR"/>
              </w:rPr>
            </w:pPr>
            <w:r w:rsidRPr="00AE2B1C">
              <w:rPr>
                <w:rFonts w:eastAsia="Times New Roman" w:cs="Times New Roman"/>
                <w:lang w:eastAsia="pt-BR"/>
              </w:rPr>
              <w:t>19</w:t>
            </w:r>
            <w:r w:rsidR="005139FF" w:rsidRPr="00AE2B1C">
              <w:rPr>
                <w:rFonts w:eastAsia="Times New Roman" w:cs="Times New Roman"/>
                <w:lang w:eastAsia="pt-BR"/>
              </w:rPr>
              <w:t>.</w:t>
            </w:r>
            <w:r w:rsidRPr="00AE2B1C">
              <w:rPr>
                <w:rFonts w:eastAsia="Times New Roman" w:cs="Times New Roman"/>
                <w:lang w:eastAsia="pt-BR"/>
              </w:rPr>
              <w:t>23%</w:t>
            </w:r>
          </w:p>
        </w:tc>
      </w:tr>
    </w:tbl>
    <w:p w14:paraId="3C4BA326" w14:textId="77777777" w:rsidR="00007BEC" w:rsidRPr="00AE2B1C" w:rsidRDefault="00007BEC" w:rsidP="003639B6"/>
    <w:p w14:paraId="3CBEAA71" w14:textId="77777777" w:rsidR="003E3C6F" w:rsidRPr="00AE2B1C" w:rsidRDefault="003E3C6F" w:rsidP="003E3C6F">
      <w:pPr>
        <w:ind w:firstLine="708"/>
        <w:rPr>
          <w:lang w:val="en-US"/>
        </w:rPr>
      </w:pPr>
      <w:r w:rsidRPr="00AE2B1C">
        <w:rPr>
          <w:lang w:val="en-US"/>
        </w:rPr>
        <w:lastRenderedPageBreak/>
        <w:t>The results of Table 2 result in a mean value of 19.09%, which is within the normative determinations, as well as individual values of less than 22%. The standard deviation obtained was equal to 1.87%, showing that the values are very little dispersed around the average, which ensures the reliability of the results.</w:t>
      </w:r>
    </w:p>
    <w:p w14:paraId="799D8F62" w14:textId="77777777" w:rsidR="003E3C6F" w:rsidRPr="00AE2B1C" w:rsidRDefault="003E3C6F" w:rsidP="003E3C6F">
      <w:pPr>
        <w:ind w:firstLine="708"/>
        <w:rPr>
          <w:lang w:val="en-US"/>
        </w:rPr>
      </w:pPr>
      <w:r w:rsidRPr="00AE2B1C">
        <w:rPr>
          <w:lang w:val="en-US"/>
        </w:rPr>
        <w:t xml:space="preserve">In this context of comparison with ceramic bricks, the NBR 15270-1 standard (ABNT, 2017) determines that the water absorption index of ceramic bricks should not be lower than 8% nor higher than 22%. Tests conducted by Souza (2019) showed an average value of 17.92% water absorption of conventional ceramic bricks. In the tests of these authors, three specimens were used and the results had a standard deviation of 0.11%, therefore, a fairly homogeneous sample, which presents good results. The brick used has dimensions of 9×18×28 (cm), with horizontal holes, which is commonly used in the region of Rio Verde, </w:t>
      </w:r>
      <w:proofErr w:type="spellStart"/>
      <w:r w:rsidRPr="00AE2B1C">
        <w:rPr>
          <w:lang w:val="en-US"/>
        </w:rPr>
        <w:t>Goiás</w:t>
      </w:r>
      <w:proofErr w:type="spellEnd"/>
      <w:r w:rsidRPr="00AE2B1C">
        <w:rPr>
          <w:lang w:val="en-US"/>
        </w:rPr>
        <w:t xml:space="preserve"> (Brazil), where the tests were performed, whose procedure is the same performed for the ecological brick. Brito et al. (2018) also provide positive values regarding the water absorption of bricks from the </w:t>
      </w:r>
      <w:proofErr w:type="spellStart"/>
      <w:r w:rsidRPr="00AE2B1C">
        <w:rPr>
          <w:lang w:val="en-US"/>
        </w:rPr>
        <w:t>Paraíba</w:t>
      </w:r>
      <w:proofErr w:type="spellEnd"/>
      <w:r w:rsidR="00F62525" w:rsidRPr="00AE2B1C">
        <w:rPr>
          <w:lang w:val="en-US"/>
        </w:rPr>
        <w:t xml:space="preserve"> (Brazil)</w:t>
      </w:r>
      <w:r w:rsidRPr="00AE2B1C">
        <w:rPr>
          <w:lang w:val="en-US"/>
        </w:rPr>
        <w:t xml:space="preserve"> region. Their tests were performed with eight-hole bricks from five factories in the region, obtaining results ranging from 8.78% to 12.75%, also obeying the limit allowed by the standard. </w:t>
      </w:r>
    </w:p>
    <w:p w14:paraId="2C9296BE" w14:textId="77777777" w:rsidR="003E3C6F" w:rsidRPr="00AE2B1C" w:rsidRDefault="003E3C6F" w:rsidP="003E3C6F">
      <w:pPr>
        <w:ind w:firstLine="708"/>
        <w:rPr>
          <w:lang w:val="en-US"/>
        </w:rPr>
      </w:pPr>
      <w:r w:rsidRPr="00AE2B1C">
        <w:rPr>
          <w:lang w:val="en-US"/>
        </w:rPr>
        <w:t>When a comparison is made between the ecological bricks and ceramic bricks, related to water absorption, the values are very close and both fit within the limits and determinations of the standards. Therefore, when analyzing the parameters studied in this paper, the ecological brick becomes a viable option, not causing damage related to moisture, which can affect the aesthetics of buildings, contribute to the proliferation of bacteria and even affect the strength of masonry.</w:t>
      </w:r>
    </w:p>
    <w:p w14:paraId="0EADBF7C" w14:textId="77777777" w:rsidR="003E3C6F" w:rsidRPr="00AE2B1C" w:rsidRDefault="003E3C6F" w:rsidP="003E3C6F">
      <w:pPr>
        <w:ind w:firstLine="708"/>
        <w:rPr>
          <w:lang w:val="en-US"/>
        </w:rPr>
      </w:pPr>
      <w:r w:rsidRPr="00AE2B1C">
        <w:rPr>
          <w:lang w:val="en-US"/>
        </w:rPr>
        <w:t>Soares et al. (2003) point out that the mutability of results is related to the brick production stages: non-homogeneity of the raw material mixtures, molding humidity, poor drying, temperature variation, and firing time, among others.</w:t>
      </w:r>
    </w:p>
    <w:p w14:paraId="3A979DF6" w14:textId="77777777" w:rsidR="003639B6" w:rsidRPr="00AE2B1C" w:rsidRDefault="003E3C6F" w:rsidP="003E3C6F">
      <w:pPr>
        <w:ind w:firstLine="708"/>
        <w:rPr>
          <w:lang w:val="en-US"/>
        </w:rPr>
      </w:pPr>
      <w:r w:rsidRPr="00AE2B1C">
        <w:rPr>
          <w:lang w:val="en-US"/>
        </w:rPr>
        <w:t xml:space="preserve">So, when it comes to the resistance of the materials, the ecological brick becomes attractive, since it meets the normative values and has resistance values higher than necessary, while the ceramic often does not reach the established results. So, it is of utmost importance that there is greater control of production and that tests are performed to verify the real efficiency of the material used. The lack of technological control can generate a material that does not meet the specifications for safe masonry, thus, Brito et al. (2018) emphasize the importance of performing and verifying these tests for the construction of good quality buildings and to avoid future setbacks regarding masonry. Gomes Júnior et al. (2017) also </w:t>
      </w:r>
      <w:r w:rsidRPr="00AE2B1C">
        <w:rPr>
          <w:lang w:val="en-US"/>
        </w:rPr>
        <w:lastRenderedPageBreak/>
        <w:t>emphasize the importance of controlling water absorption, since failure to comply with normative recommendations can lead to pathologies in masonry, and can reduce its compressive strength since excessive moisture impairs the adhesion of bricks and makes them prone to the increase of cracks.</w:t>
      </w:r>
    </w:p>
    <w:p w14:paraId="6593BCC2" w14:textId="77777777" w:rsidR="005C18BF" w:rsidRPr="00AE2B1C" w:rsidRDefault="005C18BF" w:rsidP="0019458D">
      <w:pPr>
        <w:spacing w:before="240" w:after="240"/>
        <w:rPr>
          <w:b/>
          <w:bCs/>
          <w:lang w:val="en-US"/>
        </w:rPr>
      </w:pPr>
      <w:r w:rsidRPr="00AE2B1C">
        <w:rPr>
          <w:b/>
          <w:bCs/>
          <w:lang w:val="en-US"/>
        </w:rPr>
        <w:t>4.2. COMPARATIVE BUDGET</w:t>
      </w:r>
    </w:p>
    <w:p w14:paraId="6FBD48DF" w14:textId="36122B51" w:rsidR="007B5443" w:rsidRDefault="00F62525" w:rsidP="007B5443">
      <w:pPr>
        <w:ind w:firstLine="708"/>
        <w:rPr>
          <w:lang w:val="en-US"/>
        </w:rPr>
      </w:pPr>
      <w:r w:rsidRPr="00AE2B1C">
        <w:rPr>
          <w:lang w:val="en-US"/>
        </w:rPr>
        <w:t>Tables 3 and 4 show the budget made for each type of masonry</w:t>
      </w:r>
      <w:r w:rsidR="005139FF" w:rsidRPr="00AE2B1C">
        <w:rPr>
          <w:lang w:val="en-US"/>
        </w:rPr>
        <w:t>.</w:t>
      </w:r>
      <w:r w:rsidR="000C0F70">
        <w:rPr>
          <w:lang w:val="en-US"/>
        </w:rPr>
        <w:t xml:space="preserve"> R</w:t>
      </w:r>
      <w:r w:rsidR="007B5443" w:rsidRPr="00AE2B1C">
        <w:rPr>
          <w:lang w:val="en-US"/>
        </w:rPr>
        <w:t>esults show that the use of soil-cement bricks leads to a reduction of 31.06% of the final value when compared to ceramic brick. This reduction can be explained by several factors, including the aspect of the finishing of the ecological brick, which can be done only with the application of resin, and its function of camouflaging the structural part, not being necessary expenses with wood for formwork.</w:t>
      </w:r>
    </w:p>
    <w:p w14:paraId="197CC83E" w14:textId="77777777" w:rsidR="000C0F70" w:rsidRPr="00AE2B1C" w:rsidRDefault="000C0F70" w:rsidP="000C0F70">
      <w:pPr>
        <w:ind w:firstLine="708"/>
        <w:rPr>
          <w:lang w:val="en-US"/>
        </w:rPr>
      </w:pPr>
      <w:r w:rsidRPr="00AE2B1C">
        <w:rPr>
          <w:lang w:val="en-US"/>
        </w:rPr>
        <w:t>Figure 4 presents the detailed difference between the two methods, and the distinctions highlighted above are emphasized by the results. It is possible to see that even with a big difference between masonry prices, ecological brick is still a great option since the economy in the superstructure equals the two masonries. Employing the value of the square meter (m</w:t>
      </w:r>
      <w:r w:rsidRPr="00AE2B1C">
        <w:rPr>
          <w:vertAlign w:val="superscript"/>
          <w:lang w:val="en-US"/>
        </w:rPr>
        <w:t>2</w:t>
      </w:r>
      <w:r w:rsidRPr="00AE2B1C">
        <w:rPr>
          <w:lang w:val="en-US"/>
        </w:rPr>
        <w:t>) as the main comparative, it is noted that the ceramic brick has a significant increase concerning the use of ecological brick, about 45% more.</w:t>
      </w:r>
    </w:p>
    <w:p w14:paraId="1031FB63" w14:textId="660E2872" w:rsidR="009F3457" w:rsidRPr="00AE2B1C" w:rsidRDefault="009F3457" w:rsidP="00154BEF">
      <w:pPr>
        <w:spacing w:before="120"/>
        <w:jc w:val="center"/>
        <w:rPr>
          <w:rFonts w:cs="Times New Roman"/>
          <w:iCs/>
          <w:szCs w:val="24"/>
          <w:lang w:val="en-US"/>
        </w:rPr>
      </w:pPr>
      <w:r w:rsidRPr="00AE2B1C">
        <w:rPr>
          <w:rFonts w:cs="Times New Roman"/>
          <w:iCs/>
          <w:szCs w:val="24"/>
          <w:lang w:val="en-US"/>
        </w:rPr>
        <w:t>Tab</w:t>
      </w:r>
      <w:r w:rsidR="005139FF" w:rsidRPr="00AE2B1C">
        <w:rPr>
          <w:rFonts w:cs="Times New Roman"/>
          <w:iCs/>
          <w:szCs w:val="24"/>
          <w:lang w:val="en-US"/>
        </w:rPr>
        <w:t>le</w:t>
      </w:r>
      <w:r w:rsidRPr="00AE2B1C">
        <w:rPr>
          <w:rFonts w:cs="Times New Roman"/>
          <w:iCs/>
          <w:szCs w:val="24"/>
          <w:lang w:val="en-US"/>
        </w:rPr>
        <w:t xml:space="preserve"> 3</w:t>
      </w:r>
      <w:r w:rsidR="005139FF" w:rsidRPr="00AE2B1C">
        <w:rPr>
          <w:rFonts w:cs="Times New Roman"/>
          <w:iCs/>
          <w:szCs w:val="24"/>
          <w:lang w:val="en-US"/>
        </w:rPr>
        <w:t>:</w:t>
      </w:r>
      <w:r w:rsidR="000C0F70">
        <w:rPr>
          <w:rFonts w:cs="Times New Roman"/>
          <w:iCs/>
          <w:szCs w:val="24"/>
          <w:lang w:val="en-US"/>
        </w:rPr>
        <w:t xml:space="preserve"> </w:t>
      </w:r>
      <w:r w:rsidR="00046D1F" w:rsidRPr="00AE2B1C">
        <w:rPr>
          <w:rFonts w:cs="Times New Roman"/>
          <w:iCs/>
          <w:szCs w:val="24"/>
          <w:lang w:val="en-US"/>
        </w:rPr>
        <w:t>Budget for the ecological brick system</w:t>
      </w:r>
    </w:p>
    <w:tbl>
      <w:tblPr>
        <w:tblW w:w="5000" w:type="pct"/>
        <w:tblCellMar>
          <w:left w:w="70" w:type="dxa"/>
          <w:right w:w="70" w:type="dxa"/>
        </w:tblCellMar>
        <w:tblLook w:val="04A0" w:firstRow="1" w:lastRow="0" w:firstColumn="1" w:lastColumn="0" w:noHBand="0" w:noVBand="1"/>
      </w:tblPr>
      <w:tblGrid>
        <w:gridCol w:w="560"/>
        <w:gridCol w:w="3856"/>
        <w:gridCol w:w="614"/>
        <w:gridCol w:w="1004"/>
        <w:gridCol w:w="1553"/>
        <w:gridCol w:w="1625"/>
      </w:tblGrid>
      <w:tr w:rsidR="00983FD4" w:rsidRPr="0024588D" w14:paraId="07FD1E38" w14:textId="77777777" w:rsidTr="0024588D">
        <w:trPr>
          <w:trHeight w:val="20"/>
        </w:trPr>
        <w:tc>
          <w:tcPr>
            <w:tcW w:w="304" w:type="pct"/>
            <w:tcBorders>
              <w:top w:val="single" w:sz="4" w:space="0" w:color="auto"/>
              <w:left w:val="nil"/>
              <w:bottom w:val="single" w:sz="4" w:space="0" w:color="auto"/>
              <w:right w:val="single" w:sz="4" w:space="0" w:color="auto"/>
            </w:tcBorders>
            <w:shd w:val="clear" w:color="auto" w:fill="auto"/>
            <w:vAlign w:val="center"/>
            <w:hideMark/>
          </w:tcPr>
          <w:p w14:paraId="6885B9DD" w14:textId="77777777" w:rsidR="009F3457" w:rsidRPr="0024588D" w:rsidRDefault="00154BEF" w:rsidP="00856963">
            <w:pPr>
              <w:spacing w:line="240" w:lineRule="auto"/>
              <w:jc w:val="center"/>
              <w:rPr>
                <w:rFonts w:eastAsia="Times New Roman" w:cs="Times New Roman"/>
                <w:sz w:val="22"/>
                <w:lang w:eastAsia="pt-BR"/>
              </w:rPr>
            </w:pPr>
            <w:r w:rsidRPr="0024588D">
              <w:rPr>
                <w:rFonts w:eastAsia="Times New Roman" w:cs="Times New Roman"/>
                <w:sz w:val="22"/>
                <w:lang w:eastAsia="pt-BR"/>
              </w:rPr>
              <w:t>No</w:t>
            </w:r>
          </w:p>
        </w:tc>
        <w:tc>
          <w:tcPr>
            <w:tcW w:w="20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3643" w14:textId="77777777" w:rsidR="009F3457" w:rsidRPr="0024588D" w:rsidRDefault="009F3457" w:rsidP="00856963">
            <w:pPr>
              <w:spacing w:line="240" w:lineRule="auto"/>
              <w:jc w:val="center"/>
              <w:rPr>
                <w:rFonts w:eastAsia="Times New Roman" w:cs="Times New Roman"/>
                <w:sz w:val="22"/>
                <w:lang w:eastAsia="pt-BR"/>
              </w:rPr>
            </w:pPr>
            <w:proofErr w:type="spellStart"/>
            <w:r w:rsidRPr="0024588D">
              <w:rPr>
                <w:rFonts w:eastAsia="Times New Roman" w:cs="Times New Roman"/>
                <w:sz w:val="22"/>
                <w:lang w:eastAsia="pt-BR"/>
              </w:rPr>
              <w:t>Descri</w:t>
            </w:r>
            <w:r w:rsidR="00B12DC9" w:rsidRPr="0024588D">
              <w:rPr>
                <w:rFonts w:eastAsia="Times New Roman" w:cs="Times New Roman"/>
                <w:sz w:val="22"/>
                <w:lang w:eastAsia="pt-BR"/>
              </w:rPr>
              <w:t>ption</w:t>
            </w:r>
            <w:proofErr w:type="spellEnd"/>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6A685" w14:textId="77777777" w:rsidR="009F3457" w:rsidRPr="0024588D" w:rsidRDefault="009F3457" w:rsidP="00856963">
            <w:pPr>
              <w:spacing w:line="240" w:lineRule="auto"/>
              <w:jc w:val="center"/>
              <w:rPr>
                <w:rFonts w:eastAsia="Times New Roman" w:cs="Times New Roman"/>
                <w:sz w:val="22"/>
                <w:lang w:eastAsia="pt-BR"/>
              </w:rPr>
            </w:pPr>
            <w:r w:rsidRPr="0024588D">
              <w:rPr>
                <w:rFonts w:eastAsia="Times New Roman" w:cs="Times New Roman"/>
                <w:sz w:val="22"/>
                <w:lang w:eastAsia="pt-BR"/>
              </w:rPr>
              <w:t>Uni</w:t>
            </w:r>
            <w:r w:rsidR="00154BEF" w:rsidRPr="0024588D">
              <w:rPr>
                <w:rFonts w:eastAsia="Times New Roman" w:cs="Times New Roman"/>
                <w:sz w:val="22"/>
                <w:lang w:eastAsia="pt-BR"/>
              </w:rPr>
              <w:t>t</w:t>
            </w:r>
          </w:p>
        </w:tc>
        <w:tc>
          <w:tcPr>
            <w:tcW w:w="5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11A8" w14:textId="77777777" w:rsidR="009F3457" w:rsidRPr="0024588D" w:rsidRDefault="00154BEF" w:rsidP="00856963">
            <w:pPr>
              <w:spacing w:line="240" w:lineRule="auto"/>
              <w:jc w:val="center"/>
              <w:rPr>
                <w:rFonts w:eastAsia="Times New Roman" w:cs="Times New Roman"/>
                <w:sz w:val="22"/>
                <w:lang w:eastAsia="pt-BR"/>
              </w:rPr>
            </w:pPr>
            <w:proofErr w:type="spellStart"/>
            <w:r w:rsidRPr="0024588D">
              <w:rPr>
                <w:rFonts w:eastAsia="Times New Roman" w:cs="Times New Roman"/>
                <w:sz w:val="22"/>
                <w:lang w:eastAsia="pt-BR"/>
              </w:rPr>
              <w:t>Amount</w:t>
            </w:r>
            <w:proofErr w:type="spellEnd"/>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555F7" w14:textId="77777777" w:rsidR="009F3457" w:rsidRPr="0024588D" w:rsidRDefault="00154BEF" w:rsidP="00856963">
            <w:pPr>
              <w:spacing w:line="240" w:lineRule="auto"/>
              <w:jc w:val="center"/>
              <w:rPr>
                <w:rFonts w:eastAsia="Times New Roman" w:cs="Times New Roman"/>
                <w:sz w:val="22"/>
                <w:lang w:eastAsia="pt-BR"/>
              </w:rPr>
            </w:pPr>
            <w:proofErr w:type="spellStart"/>
            <w:r w:rsidRPr="0024588D">
              <w:rPr>
                <w:rFonts w:eastAsia="Times New Roman" w:cs="Times New Roman"/>
                <w:sz w:val="22"/>
                <w:lang w:eastAsia="pt-BR"/>
              </w:rPr>
              <w:t>Price</w:t>
            </w:r>
            <w:proofErr w:type="spellEnd"/>
            <w:r w:rsidRPr="0024588D">
              <w:rPr>
                <w:rFonts w:eastAsia="Times New Roman" w:cs="Times New Roman"/>
                <w:sz w:val="22"/>
                <w:lang w:eastAsia="pt-BR"/>
              </w:rPr>
              <w:t xml:space="preserve"> per </w:t>
            </w:r>
            <w:proofErr w:type="spellStart"/>
            <w:r w:rsidRPr="0024588D">
              <w:rPr>
                <w:rFonts w:eastAsia="Times New Roman" w:cs="Times New Roman"/>
                <w:sz w:val="22"/>
                <w:lang w:eastAsia="pt-BR"/>
              </w:rPr>
              <w:t>unit</w:t>
            </w:r>
            <w:proofErr w:type="spellEnd"/>
          </w:p>
        </w:tc>
        <w:tc>
          <w:tcPr>
            <w:tcW w:w="883" w:type="pct"/>
            <w:tcBorders>
              <w:top w:val="single" w:sz="4" w:space="0" w:color="auto"/>
              <w:left w:val="single" w:sz="4" w:space="0" w:color="auto"/>
              <w:bottom w:val="single" w:sz="4" w:space="0" w:color="auto"/>
              <w:right w:val="nil"/>
            </w:tcBorders>
            <w:shd w:val="clear" w:color="000000" w:fill="FFFFFF"/>
            <w:noWrap/>
            <w:vAlign w:val="center"/>
            <w:hideMark/>
          </w:tcPr>
          <w:p w14:paraId="41FFA8D7" w14:textId="77777777" w:rsidR="009F3457" w:rsidRPr="0024588D" w:rsidRDefault="00154BEF" w:rsidP="00856963">
            <w:pPr>
              <w:spacing w:line="240" w:lineRule="auto"/>
              <w:jc w:val="center"/>
              <w:rPr>
                <w:rFonts w:eastAsia="Times New Roman" w:cs="Times New Roman"/>
                <w:sz w:val="22"/>
                <w:lang w:eastAsia="pt-BR"/>
              </w:rPr>
            </w:pPr>
            <w:r w:rsidRPr="0024588D">
              <w:rPr>
                <w:rFonts w:eastAsia="Times New Roman" w:cs="Times New Roman"/>
                <w:sz w:val="22"/>
                <w:lang w:eastAsia="pt-BR"/>
              </w:rPr>
              <w:t xml:space="preserve">Total </w:t>
            </w:r>
            <w:proofErr w:type="spellStart"/>
            <w:r w:rsidRPr="0024588D">
              <w:rPr>
                <w:rFonts w:eastAsia="Times New Roman" w:cs="Times New Roman"/>
                <w:sz w:val="22"/>
                <w:lang w:eastAsia="pt-BR"/>
              </w:rPr>
              <w:t>price</w:t>
            </w:r>
            <w:proofErr w:type="spellEnd"/>
          </w:p>
        </w:tc>
      </w:tr>
      <w:tr w:rsidR="00B12DC9" w:rsidRPr="0024588D" w14:paraId="0E327CE1"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147D0338" w14:textId="77777777" w:rsidR="00B12DC9" w:rsidRPr="0024588D" w:rsidRDefault="00B12DC9" w:rsidP="00B12DC9">
            <w:pPr>
              <w:spacing w:line="240" w:lineRule="auto"/>
              <w:jc w:val="center"/>
              <w:rPr>
                <w:rFonts w:eastAsia="Times New Roman" w:cs="Times New Roman"/>
                <w:sz w:val="22"/>
                <w:lang w:eastAsia="pt-BR"/>
              </w:rPr>
            </w:pPr>
            <w:r w:rsidRPr="0024588D">
              <w:rPr>
                <w:rFonts w:eastAsia="Times New Roman" w:cs="Times New Roman"/>
                <w:sz w:val="22"/>
                <w:lang w:eastAsia="pt-BR"/>
              </w:rPr>
              <w:t>1</w:t>
            </w:r>
          </w:p>
        </w:tc>
        <w:tc>
          <w:tcPr>
            <w:tcW w:w="2093" w:type="pct"/>
            <w:tcBorders>
              <w:top w:val="single" w:sz="4" w:space="0" w:color="auto"/>
              <w:left w:val="single" w:sz="4" w:space="0" w:color="auto"/>
              <w:bottom w:val="single" w:sz="4" w:space="0" w:color="auto"/>
            </w:tcBorders>
            <w:shd w:val="clear" w:color="000000" w:fill="FFFFFF"/>
            <w:hideMark/>
          </w:tcPr>
          <w:p w14:paraId="1AF129A7" w14:textId="77777777" w:rsidR="00B12DC9" w:rsidRPr="0024588D" w:rsidRDefault="00B12DC9" w:rsidP="00B12DC9">
            <w:pPr>
              <w:spacing w:line="240" w:lineRule="auto"/>
              <w:rPr>
                <w:rFonts w:eastAsia="Times New Roman" w:cs="Times New Roman"/>
                <w:sz w:val="22"/>
                <w:lang w:eastAsia="pt-BR"/>
              </w:rPr>
            </w:pPr>
            <w:proofErr w:type="spellStart"/>
            <w:r w:rsidRPr="0024588D">
              <w:rPr>
                <w:sz w:val="22"/>
              </w:rPr>
              <w:t>Superstructure</w:t>
            </w:r>
            <w:proofErr w:type="spellEnd"/>
          </w:p>
        </w:tc>
        <w:tc>
          <w:tcPr>
            <w:tcW w:w="333" w:type="pct"/>
            <w:tcBorders>
              <w:top w:val="single" w:sz="4" w:space="0" w:color="auto"/>
              <w:bottom w:val="single" w:sz="4" w:space="0" w:color="auto"/>
            </w:tcBorders>
            <w:shd w:val="clear" w:color="000000" w:fill="FFFFFF"/>
            <w:vAlign w:val="center"/>
            <w:hideMark/>
          </w:tcPr>
          <w:p w14:paraId="30D7A8E3" w14:textId="77777777" w:rsidR="00B12DC9" w:rsidRPr="0024588D" w:rsidRDefault="00B12DC9" w:rsidP="00B12DC9">
            <w:pPr>
              <w:spacing w:line="240" w:lineRule="auto"/>
              <w:rPr>
                <w:rFonts w:eastAsia="Times New Roman" w:cs="Times New Roman"/>
                <w:sz w:val="22"/>
                <w:lang w:eastAsia="pt-BR"/>
              </w:rPr>
            </w:pPr>
            <w:r w:rsidRPr="0024588D">
              <w:rPr>
                <w:rFonts w:eastAsia="Times New Roman" w:cs="Times New Roman"/>
                <w:sz w:val="22"/>
                <w:lang w:eastAsia="pt-BR"/>
              </w:rPr>
              <w:t> </w:t>
            </w:r>
          </w:p>
        </w:tc>
        <w:tc>
          <w:tcPr>
            <w:tcW w:w="545" w:type="pct"/>
            <w:tcBorders>
              <w:top w:val="single" w:sz="4" w:space="0" w:color="auto"/>
              <w:bottom w:val="single" w:sz="4" w:space="0" w:color="auto"/>
            </w:tcBorders>
            <w:shd w:val="clear" w:color="000000" w:fill="FFFFFF"/>
            <w:vAlign w:val="center"/>
            <w:hideMark/>
          </w:tcPr>
          <w:p w14:paraId="5C76CF4D" w14:textId="77777777" w:rsidR="00B12DC9" w:rsidRPr="0024588D" w:rsidRDefault="00B12DC9" w:rsidP="00B12DC9">
            <w:pPr>
              <w:spacing w:line="240" w:lineRule="auto"/>
              <w:rPr>
                <w:rFonts w:eastAsia="Times New Roman" w:cs="Times New Roman"/>
                <w:sz w:val="22"/>
                <w:lang w:eastAsia="pt-BR"/>
              </w:rPr>
            </w:pPr>
            <w:r w:rsidRPr="0024588D">
              <w:rPr>
                <w:rFonts w:eastAsia="Times New Roman" w:cs="Times New Roman"/>
                <w:sz w:val="22"/>
                <w:lang w:eastAsia="pt-BR"/>
              </w:rPr>
              <w:t> </w:t>
            </w:r>
          </w:p>
        </w:tc>
        <w:tc>
          <w:tcPr>
            <w:tcW w:w="843" w:type="pct"/>
            <w:tcBorders>
              <w:top w:val="single" w:sz="4" w:space="0" w:color="auto"/>
              <w:bottom w:val="single" w:sz="4" w:space="0" w:color="auto"/>
            </w:tcBorders>
            <w:shd w:val="clear" w:color="000000" w:fill="FFFFFF"/>
            <w:noWrap/>
            <w:vAlign w:val="center"/>
            <w:hideMark/>
          </w:tcPr>
          <w:p w14:paraId="54FB97B6" w14:textId="77777777" w:rsidR="00B12DC9" w:rsidRPr="0024588D" w:rsidRDefault="00B12DC9" w:rsidP="00B12DC9">
            <w:pPr>
              <w:spacing w:line="240" w:lineRule="auto"/>
              <w:rPr>
                <w:rFonts w:eastAsia="Times New Roman" w:cs="Times New Roman"/>
                <w:sz w:val="22"/>
                <w:lang w:eastAsia="pt-BR"/>
              </w:rPr>
            </w:pPr>
            <w:r w:rsidRPr="0024588D">
              <w:rPr>
                <w:rFonts w:eastAsia="Times New Roman" w:cs="Times New Roman"/>
                <w:sz w:val="22"/>
                <w:lang w:eastAsia="pt-BR"/>
              </w:rPr>
              <w:t> </w:t>
            </w:r>
          </w:p>
        </w:tc>
        <w:tc>
          <w:tcPr>
            <w:tcW w:w="883" w:type="pct"/>
            <w:tcBorders>
              <w:top w:val="single" w:sz="4" w:space="0" w:color="auto"/>
              <w:bottom w:val="single" w:sz="4" w:space="0" w:color="auto"/>
              <w:right w:val="nil"/>
            </w:tcBorders>
            <w:shd w:val="clear" w:color="000000" w:fill="FFFFFF"/>
            <w:noWrap/>
            <w:vAlign w:val="center"/>
            <w:hideMark/>
          </w:tcPr>
          <w:p w14:paraId="52F7F9AE" w14:textId="77777777" w:rsidR="00B12DC9" w:rsidRPr="0024588D" w:rsidRDefault="00B12DC9" w:rsidP="00B12DC9">
            <w:pPr>
              <w:spacing w:line="240" w:lineRule="auto"/>
              <w:jc w:val="center"/>
              <w:rPr>
                <w:rFonts w:eastAsia="Times New Roman" w:cs="Times New Roman"/>
                <w:sz w:val="22"/>
                <w:lang w:eastAsia="pt-BR"/>
              </w:rPr>
            </w:pPr>
            <w:r w:rsidRPr="0024588D">
              <w:rPr>
                <w:rFonts w:eastAsia="Times New Roman" w:cs="Times New Roman"/>
                <w:sz w:val="22"/>
                <w:lang w:eastAsia="pt-BR"/>
              </w:rPr>
              <w:t> </w:t>
            </w:r>
          </w:p>
        </w:tc>
      </w:tr>
      <w:tr w:rsidR="00B12DC9" w:rsidRPr="0024588D" w14:paraId="2732863E"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41ED701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1.1</w:t>
            </w:r>
          </w:p>
        </w:tc>
        <w:tc>
          <w:tcPr>
            <w:tcW w:w="2093" w:type="pct"/>
            <w:tcBorders>
              <w:top w:val="single" w:sz="4" w:space="0" w:color="auto"/>
              <w:left w:val="single" w:sz="4" w:space="0" w:color="auto"/>
              <w:bottom w:val="single" w:sz="4" w:space="0" w:color="auto"/>
              <w:right w:val="single" w:sz="4" w:space="0" w:color="auto"/>
            </w:tcBorders>
            <w:shd w:val="clear" w:color="000000" w:fill="FFFFFF"/>
            <w:noWrap/>
            <w:hideMark/>
          </w:tcPr>
          <w:p w14:paraId="4CF236F0" w14:textId="77777777"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Gravel</w:t>
            </w:r>
            <w:proofErr w:type="spellEnd"/>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27673" w14:textId="77777777" w:rsidR="00B12DC9" w:rsidRPr="0024588D" w:rsidRDefault="00B12DC9" w:rsidP="00B12DC9">
            <w:pPr>
              <w:spacing w:line="240" w:lineRule="auto"/>
              <w:jc w:val="center"/>
              <w:rPr>
                <w:rFonts w:eastAsia="Times New Roman" w:cs="Times New Roman"/>
                <w:color w:val="000000"/>
                <w:sz w:val="22"/>
                <w:vertAlign w:val="superscript"/>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3</w:t>
            </w:r>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6C46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0.5</w:t>
            </w:r>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9D78D"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R$ 139.50 </w:t>
            </w:r>
          </w:p>
        </w:tc>
        <w:tc>
          <w:tcPr>
            <w:tcW w:w="883" w:type="pct"/>
            <w:tcBorders>
              <w:top w:val="single" w:sz="4" w:space="0" w:color="auto"/>
              <w:left w:val="single" w:sz="4" w:space="0" w:color="auto"/>
              <w:bottom w:val="nil"/>
              <w:right w:val="nil"/>
            </w:tcBorders>
            <w:shd w:val="clear" w:color="000000" w:fill="FFFFFF"/>
            <w:noWrap/>
            <w:vAlign w:val="center"/>
            <w:hideMark/>
          </w:tcPr>
          <w:p w14:paraId="6A2EF9D0"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R$ 69.75 </w:t>
            </w:r>
          </w:p>
        </w:tc>
      </w:tr>
      <w:tr w:rsidR="00983FD4" w:rsidRPr="0024588D" w14:paraId="2B06BAB5"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5854BEA8"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1.2</w:t>
            </w:r>
          </w:p>
        </w:tc>
        <w:tc>
          <w:tcPr>
            <w:tcW w:w="2093" w:type="pct"/>
            <w:tcBorders>
              <w:top w:val="single" w:sz="4" w:space="0" w:color="auto"/>
              <w:left w:val="single" w:sz="4" w:space="0" w:color="auto"/>
              <w:bottom w:val="single" w:sz="4" w:space="0" w:color="auto"/>
              <w:right w:val="single" w:sz="4" w:space="0" w:color="auto"/>
            </w:tcBorders>
            <w:shd w:val="clear" w:color="000000" w:fill="FFFFFF"/>
            <w:noWrap/>
            <w:hideMark/>
          </w:tcPr>
          <w:p w14:paraId="46230D78" w14:textId="77777777"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Cement</w:t>
            </w:r>
            <w:proofErr w:type="spellEnd"/>
            <w:r w:rsidRPr="0024588D">
              <w:rPr>
                <w:sz w:val="22"/>
              </w:rPr>
              <w:t xml:space="preserve"> - 50 kg</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897A6" w14:textId="77777777" w:rsidR="00B12DC9" w:rsidRPr="0024588D" w:rsidRDefault="00B12DC9" w:rsidP="00B12DC9">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E9A17"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11</w:t>
            </w:r>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A3594"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R$ 33.00 </w:t>
            </w:r>
          </w:p>
        </w:tc>
        <w:tc>
          <w:tcPr>
            <w:tcW w:w="883" w:type="pct"/>
            <w:tcBorders>
              <w:top w:val="single" w:sz="4" w:space="0" w:color="auto"/>
              <w:left w:val="single" w:sz="4" w:space="0" w:color="auto"/>
              <w:bottom w:val="nil"/>
              <w:right w:val="nil"/>
            </w:tcBorders>
            <w:shd w:val="clear" w:color="000000" w:fill="FFFFFF"/>
            <w:noWrap/>
            <w:vAlign w:val="center"/>
            <w:hideMark/>
          </w:tcPr>
          <w:p w14:paraId="258644B6"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R$ 363.00 </w:t>
            </w:r>
          </w:p>
        </w:tc>
      </w:tr>
      <w:tr w:rsidR="00983FD4" w:rsidRPr="0024588D" w14:paraId="6811D89E"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3C357B4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1.3</w:t>
            </w:r>
          </w:p>
        </w:tc>
        <w:tc>
          <w:tcPr>
            <w:tcW w:w="2093" w:type="pct"/>
            <w:tcBorders>
              <w:top w:val="single" w:sz="4" w:space="0" w:color="auto"/>
              <w:left w:val="single" w:sz="4" w:space="0" w:color="auto"/>
              <w:bottom w:val="single" w:sz="4" w:space="0" w:color="auto"/>
              <w:right w:val="single" w:sz="4" w:space="0" w:color="auto"/>
            </w:tcBorders>
            <w:shd w:val="clear" w:color="000000" w:fill="FFFFFF"/>
            <w:noWrap/>
            <w:hideMark/>
          </w:tcPr>
          <w:p w14:paraId="6AC67415" w14:textId="77777777" w:rsidR="00B12DC9" w:rsidRPr="0024588D" w:rsidRDefault="00B12DC9" w:rsidP="00B12DC9">
            <w:pPr>
              <w:spacing w:line="240" w:lineRule="auto"/>
              <w:rPr>
                <w:rFonts w:eastAsia="Times New Roman" w:cs="Times New Roman"/>
                <w:color w:val="000000"/>
                <w:sz w:val="22"/>
                <w:lang w:eastAsia="pt-BR"/>
              </w:rPr>
            </w:pPr>
            <w:r w:rsidRPr="0024588D">
              <w:rPr>
                <w:sz w:val="22"/>
              </w:rPr>
              <w:t>Sand</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0330D" w14:textId="77777777" w:rsidR="00B12DC9" w:rsidRPr="0024588D" w:rsidRDefault="00B12DC9" w:rsidP="00B12DC9">
            <w:pPr>
              <w:spacing w:line="240" w:lineRule="auto"/>
              <w:jc w:val="center"/>
              <w:rPr>
                <w:rFonts w:eastAsia="Times New Roman" w:cs="Times New Roman"/>
                <w:color w:val="000000"/>
                <w:sz w:val="22"/>
                <w:vertAlign w:val="superscript"/>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3</w:t>
            </w:r>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36971"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1.5</w:t>
            </w:r>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0E73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R$ 112.00 </w:t>
            </w:r>
          </w:p>
        </w:tc>
        <w:tc>
          <w:tcPr>
            <w:tcW w:w="883" w:type="pct"/>
            <w:tcBorders>
              <w:top w:val="single" w:sz="4" w:space="0" w:color="auto"/>
              <w:left w:val="single" w:sz="4" w:space="0" w:color="auto"/>
              <w:bottom w:val="nil"/>
              <w:right w:val="nil"/>
            </w:tcBorders>
            <w:shd w:val="clear" w:color="000000" w:fill="FFFFFF"/>
            <w:noWrap/>
            <w:vAlign w:val="center"/>
            <w:hideMark/>
          </w:tcPr>
          <w:p w14:paraId="2DF34103"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R$ 168.00 </w:t>
            </w:r>
          </w:p>
        </w:tc>
      </w:tr>
      <w:tr w:rsidR="00983FD4" w:rsidRPr="0024588D" w14:paraId="47C016F8"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0FB01F03"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1.4</w:t>
            </w:r>
          </w:p>
        </w:tc>
        <w:tc>
          <w:tcPr>
            <w:tcW w:w="2093" w:type="pct"/>
            <w:tcBorders>
              <w:top w:val="single" w:sz="4" w:space="0" w:color="auto"/>
              <w:left w:val="single" w:sz="4" w:space="0" w:color="auto"/>
              <w:bottom w:val="single" w:sz="4" w:space="0" w:color="auto"/>
              <w:right w:val="single" w:sz="4" w:space="0" w:color="auto"/>
            </w:tcBorders>
            <w:shd w:val="clear" w:color="000000" w:fill="FFFFFF"/>
            <w:noWrap/>
            <w:hideMark/>
          </w:tcPr>
          <w:p w14:paraId="72A261FF" w14:textId="77777777"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Reinforcement</w:t>
            </w:r>
            <w:proofErr w:type="spellEnd"/>
            <w:r w:rsidRPr="0024588D">
              <w:rPr>
                <w:sz w:val="22"/>
              </w:rPr>
              <w:t xml:space="preserve"> for </w:t>
            </w:r>
            <w:proofErr w:type="spellStart"/>
            <w:r w:rsidRPr="0024588D">
              <w:rPr>
                <w:sz w:val="22"/>
              </w:rPr>
              <w:t>pillars</w:t>
            </w:r>
            <w:proofErr w:type="spellEnd"/>
            <w:r w:rsidRPr="0024588D">
              <w:rPr>
                <w:sz w:val="22"/>
              </w:rPr>
              <w:t xml:space="preserve"> - 8 mm</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65E6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bar</w:t>
            </w:r>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0B5D7"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19</w:t>
            </w:r>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CCED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R$ 52.90 </w:t>
            </w:r>
          </w:p>
        </w:tc>
        <w:tc>
          <w:tcPr>
            <w:tcW w:w="883" w:type="pct"/>
            <w:tcBorders>
              <w:top w:val="single" w:sz="4" w:space="0" w:color="auto"/>
              <w:left w:val="single" w:sz="4" w:space="0" w:color="auto"/>
              <w:bottom w:val="nil"/>
              <w:right w:val="nil"/>
            </w:tcBorders>
            <w:shd w:val="clear" w:color="000000" w:fill="FFFFFF"/>
            <w:noWrap/>
            <w:vAlign w:val="center"/>
            <w:hideMark/>
          </w:tcPr>
          <w:p w14:paraId="72D746B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R$ 1,005.10 </w:t>
            </w:r>
          </w:p>
        </w:tc>
      </w:tr>
      <w:tr w:rsidR="00983FD4" w:rsidRPr="0024588D" w14:paraId="412ED3F9"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2F3E0F1F"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1.5</w:t>
            </w:r>
          </w:p>
        </w:tc>
        <w:tc>
          <w:tcPr>
            <w:tcW w:w="2093" w:type="pct"/>
            <w:tcBorders>
              <w:top w:val="single" w:sz="4" w:space="0" w:color="auto"/>
              <w:left w:val="single" w:sz="4" w:space="0" w:color="auto"/>
              <w:bottom w:val="single" w:sz="4" w:space="0" w:color="auto"/>
              <w:right w:val="single" w:sz="4" w:space="0" w:color="auto"/>
            </w:tcBorders>
            <w:shd w:val="clear" w:color="000000" w:fill="FFFFFF"/>
            <w:noWrap/>
            <w:hideMark/>
          </w:tcPr>
          <w:p w14:paraId="7AD6E8BB" w14:textId="77777777"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Reinforcement</w:t>
            </w:r>
            <w:proofErr w:type="spellEnd"/>
            <w:r w:rsidRPr="0024588D">
              <w:rPr>
                <w:sz w:val="22"/>
              </w:rPr>
              <w:t xml:space="preserve"> for </w:t>
            </w:r>
            <w:proofErr w:type="spellStart"/>
            <w:r w:rsidRPr="0024588D">
              <w:rPr>
                <w:sz w:val="22"/>
              </w:rPr>
              <w:t>channels</w:t>
            </w:r>
            <w:proofErr w:type="spellEnd"/>
            <w:r w:rsidRPr="0024588D">
              <w:rPr>
                <w:sz w:val="22"/>
              </w:rPr>
              <w:t xml:space="preserve"> - 5 mm</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B514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bar</w:t>
            </w:r>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A2108"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25</w:t>
            </w:r>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1FCA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R$ 25.90 </w:t>
            </w:r>
          </w:p>
        </w:tc>
        <w:tc>
          <w:tcPr>
            <w:tcW w:w="883" w:type="pct"/>
            <w:tcBorders>
              <w:top w:val="single" w:sz="4" w:space="0" w:color="auto"/>
              <w:left w:val="single" w:sz="4" w:space="0" w:color="auto"/>
              <w:bottom w:val="nil"/>
              <w:right w:val="nil"/>
            </w:tcBorders>
            <w:shd w:val="clear" w:color="000000" w:fill="FFFFFF"/>
            <w:noWrap/>
            <w:vAlign w:val="center"/>
            <w:hideMark/>
          </w:tcPr>
          <w:p w14:paraId="5735ACB1"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R$ 647,50 </w:t>
            </w:r>
          </w:p>
        </w:tc>
      </w:tr>
      <w:tr w:rsidR="00B12DC9" w:rsidRPr="0024588D" w14:paraId="562CD0DE" w14:textId="77777777" w:rsidTr="0024588D">
        <w:trPr>
          <w:trHeight w:val="20"/>
        </w:trPr>
        <w:tc>
          <w:tcPr>
            <w:tcW w:w="304" w:type="pct"/>
            <w:tcBorders>
              <w:top w:val="single" w:sz="4" w:space="0" w:color="auto"/>
              <w:left w:val="nil"/>
              <w:bottom w:val="single" w:sz="4" w:space="0" w:color="000000"/>
            </w:tcBorders>
            <w:shd w:val="clear" w:color="auto" w:fill="auto"/>
            <w:vAlign w:val="center"/>
            <w:hideMark/>
          </w:tcPr>
          <w:p w14:paraId="3C86D0D9" w14:textId="77777777" w:rsidR="009F3457" w:rsidRPr="0024588D" w:rsidRDefault="009F3457" w:rsidP="00856963">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3813" w:type="pct"/>
            <w:gridSpan w:val="4"/>
            <w:tcBorders>
              <w:top w:val="single" w:sz="4" w:space="0" w:color="auto"/>
              <w:left w:val="nil"/>
              <w:bottom w:val="single" w:sz="4" w:space="0" w:color="auto"/>
              <w:right w:val="single" w:sz="4" w:space="0" w:color="auto"/>
            </w:tcBorders>
            <w:shd w:val="clear" w:color="000000" w:fill="FFFFFF"/>
            <w:vAlign w:val="center"/>
            <w:hideMark/>
          </w:tcPr>
          <w:p w14:paraId="1B06E30F" w14:textId="77777777" w:rsidR="009F3457" w:rsidRPr="0024588D" w:rsidRDefault="009F3457"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Subtotal</w:t>
            </w:r>
          </w:p>
        </w:tc>
        <w:tc>
          <w:tcPr>
            <w:tcW w:w="883" w:type="pct"/>
            <w:tcBorders>
              <w:top w:val="single" w:sz="4" w:space="0" w:color="auto"/>
              <w:left w:val="single" w:sz="4" w:space="0" w:color="auto"/>
              <w:bottom w:val="single" w:sz="4" w:space="0" w:color="auto"/>
              <w:right w:val="nil"/>
            </w:tcBorders>
            <w:shd w:val="clear" w:color="000000" w:fill="FFFFFF"/>
            <w:noWrap/>
            <w:vAlign w:val="center"/>
            <w:hideMark/>
          </w:tcPr>
          <w:p w14:paraId="72418233"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R$2</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253</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35 </w:t>
            </w:r>
          </w:p>
        </w:tc>
      </w:tr>
      <w:tr w:rsidR="00B12DC9" w:rsidRPr="0024588D" w14:paraId="4CAFC848" w14:textId="77777777" w:rsidTr="0024588D">
        <w:trPr>
          <w:trHeight w:val="20"/>
        </w:trPr>
        <w:tc>
          <w:tcPr>
            <w:tcW w:w="304" w:type="pct"/>
            <w:tcBorders>
              <w:top w:val="nil"/>
              <w:left w:val="nil"/>
              <w:bottom w:val="single" w:sz="4" w:space="0" w:color="000000"/>
              <w:right w:val="single" w:sz="4" w:space="0" w:color="auto"/>
            </w:tcBorders>
            <w:shd w:val="clear" w:color="auto" w:fill="auto"/>
            <w:vAlign w:val="center"/>
            <w:hideMark/>
          </w:tcPr>
          <w:p w14:paraId="1055B5AF"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w:t>
            </w:r>
          </w:p>
        </w:tc>
        <w:tc>
          <w:tcPr>
            <w:tcW w:w="2093" w:type="pct"/>
            <w:tcBorders>
              <w:top w:val="single" w:sz="4" w:space="0" w:color="auto"/>
              <w:left w:val="single" w:sz="4" w:space="0" w:color="auto"/>
              <w:bottom w:val="single" w:sz="4" w:space="0" w:color="auto"/>
            </w:tcBorders>
            <w:shd w:val="clear" w:color="000000" w:fill="FFFFFF"/>
            <w:noWrap/>
            <w:hideMark/>
          </w:tcPr>
          <w:p w14:paraId="4327B6AB" w14:textId="77777777" w:rsidR="00B12DC9" w:rsidRPr="0024588D" w:rsidRDefault="00B12DC9" w:rsidP="00B12DC9">
            <w:pPr>
              <w:spacing w:line="240" w:lineRule="auto"/>
              <w:rPr>
                <w:sz w:val="22"/>
              </w:rPr>
            </w:pPr>
            <w:proofErr w:type="spellStart"/>
            <w:r w:rsidRPr="0024588D">
              <w:rPr>
                <w:sz w:val="22"/>
              </w:rPr>
              <w:t>Masonry</w:t>
            </w:r>
            <w:proofErr w:type="spellEnd"/>
          </w:p>
        </w:tc>
        <w:tc>
          <w:tcPr>
            <w:tcW w:w="333" w:type="pct"/>
            <w:tcBorders>
              <w:top w:val="single" w:sz="4" w:space="0" w:color="auto"/>
              <w:bottom w:val="single" w:sz="4" w:space="0" w:color="auto"/>
            </w:tcBorders>
            <w:shd w:val="clear" w:color="000000" w:fill="FFFFFF"/>
            <w:noWrap/>
            <w:vAlign w:val="center"/>
            <w:hideMark/>
          </w:tcPr>
          <w:p w14:paraId="65978B85" w14:textId="77777777" w:rsidR="00B12DC9" w:rsidRPr="0024588D" w:rsidRDefault="00B12DC9" w:rsidP="00B12DC9">
            <w:pPr>
              <w:spacing w:line="240" w:lineRule="auto"/>
              <w:jc w:val="center"/>
              <w:rPr>
                <w:sz w:val="22"/>
              </w:rPr>
            </w:pPr>
            <w:r w:rsidRPr="0024588D">
              <w:rPr>
                <w:sz w:val="22"/>
              </w:rPr>
              <w:t> </w:t>
            </w:r>
          </w:p>
        </w:tc>
        <w:tc>
          <w:tcPr>
            <w:tcW w:w="545" w:type="pct"/>
            <w:tcBorders>
              <w:top w:val="single" w:sz="4" w:space="0" w:color="auto"/>
              <w:bottom w:val="single" w:sz="4" w:space="0" w:color="auto"/>
            </w:tcBorders>
            <w:shd w:val="clear" w:color="000000" w:fill="FFFFFF"/>
            <w:noWrap/>
            <w:vAlign w:val="center"/>
            <w:hideMark/>
          </w:tcPr>
          <w:p w14:paraId="01D05F83" w14:textId="77777777" w:rsidR="00B12DC9" w:rsidRPr="0024588D" w:rsidRDefault="00B12DC9" w:rsidP="00B12DC9">
            <w:pPr>
              <w:spacing w:line="240" w:lineRule="auto"/>
              <w:jc w:val="center"/>
              <w:rPr>
                <w:sz w:val="22"/>
              </w:rPr>
            </w:pPr>
            <w:r w:rsidRPr="0024588D">
              <w:rPr>
                <w:sz w:val="22"/>
              </w:rPr>
              <w:t> </w:t>
            </w:r>
          </w:p>
        </w:tc>
        <w:tc>
          <w:tcPr>
            <w:tcW w:w="843" w:type="pct"/>
            <w:tcBorders>
              <w:top w:val="single" w:sz="4" w:space="0" w:color="auto"/>
              <w:bottom w:val="single" w:sz="4" w:space="0" w:color="auto"/>
            </w:tcBorders>
            <w:shd w:val="clear" w:color="000000" w:fill="FFFFFF"/>
            <w:noWrap/>
            <w:vAlign w:val="center"/>
            <w:hideMark/>
          </w:tcPr>
          <w:p w14:paraId="31ECD12C" w14:textId="77777777" w:rsidR="00B12DC9" w:rsidRPr="0024588D" w:rsidRDefault="00B12DC9" w:rsidP="00B12DC9">
            <w:pPr>
              <w:spacing w:line="240" w:lineRule="auto"/>
              <w:jc w:val="center"/>
              <w:rPr>
                <w:sz w:val="22"/>
              </w:rPr>
            </w:pPr>
            <w:r w:rsidRPr="0024588D">
              <w:rPr>
                <w:sz w:val="22"/>
              </w:rPr>
              <w:t> </w:t>
            </w:r>
          </w:p>
        </w:tc>
        <w:tc>
          <w:tcPr>
            <w:tcW w:w="883" w:type="pct"/>
            <w:tcBorders>
              <w:top w:val="single" w:sz="4" w:space="0" w:color="auto"/>
              <w:bottom w:val="single" w:sz="4" w:space="0" w:color="auto"/>
              <w:right w:val="nil"/>
            </w:tcBorders>
            <w:shd w:val="clear" w:color="000000" w:fill="FFFFFF"/>
            <w:noWrap/>
            <w:vAlign w:val="center"/>
            <w:hideMark/>
          </w:tcPr>
          <w:p w14:paraId="652161BF" w14:textId="77777777" w:rsidR="00B12DC9" w:rsidRPr="0024588D" w:rsidRDefault="00B12DC9" w:rsidP="00B12DC9">
            <w:pPr>
              <w:spacing w:line="240" w:lineRule="auto"/>
              <w:jc w:val="center"/>
              <w:rPr>
                <w:sz w:val="22"/>
              </w:rPr>
            </w:pPr>
            <w:r w:rsidRPr="0024588D">
              <w:rPr>
                <w:sz w:val="22"/>
              </w:rPr>
              <w:t> </w:t>
            </w:r>
          </w:p>
        </w:tc>
      </w:tr>
      <w:tr w:rsidR="00B12DC9" w:rsidRPr="0024588D" w14:paraId="6E5AB080" w14:textId="77777777" w:rsidTr="0024588D">
        <w:trPr>
          <w:trHeight w:val="20"/>
        </w:trPr>
        <w:tc>
          <w:tcPr>
            <w:tcW w:w="304" w:type="pct"/>
            <w:tcBorders>
              <w:top w:val="nil"/>
              <w:left w:val="nil"/>
              <w:bottom w:val="single" w:sz="4" w:space="0" w:color="000000"/>
              <w:right w:val="single" w:sz="4" w:space="0" w:color="auto"/>
            </w:tcBorders>
            <w:shd w:val="clear" w:color="auto" w:fill="auto"/>
            <w:vAlign w:val="center"/>
            <w:hideMark/>
          </w:tcPr>
          <w:p w14:paraId="0EA36194"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2.1</w:t>
            </w:r>
          </w:p>
        </w:tc>
        <w:tc>
          <w:tcPr>
            <w:tcW w:w="2093" w:type="pct"/>
            <w:tcBorders>
              <w:top w:val="single" w:sz="4" w:space="0" w:color="auto"/>
              <w:left w:val="single" w:sz="4" w:space="0" w:color="auto"/>
              <w:bottom w:val="nil"/>
              <w:right w:val="single" w:sz="4" w:space="0" w:color="auto"/>
            </w:tcBorders>
            <w:shd w:val="clear" w:color="000000" w:fill="FFFFFF"/>
            <w:noWrap/>
            <w:hideMark/>
          </w:tcPr>
          <w:p w14:paraId="2CE32210" w14:textId="476BD032"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Ecological</w:t>
            </w:r>
            <w:proofErr w:type="spellEnd"/>
            <w:r w:rsidR="000C0F70">
              <w:rPr>
                <w:sz w:val="22"/>
              </w:rPr>
              <w:t xml:space="preserve"> </w:t>
            </w:r>
            <w:proofErr w:type="spellStart"/>
            <w:r w:rsidRPr="0024588D">
              <w:rPr>
                <w:sz w:val="22"/>
              </w:rPr>
              <w:t>brickwith</w:t>
            </w:r>
            <w:proofErr w:type="spellEnd"/>
            <w:r w:rsidRPr="0024588D">
              <w:rPr>
                <w:sz w:val="22"/>
              </w:rPr>
              <w:t xml:space="preserve"> 2 </w:t>
            </w:r>
            <w:proofErr w:type="spellStart"/>
            <w:r w:rsidRPr="0024588D">
              <w:rPr>
                <w:sz w:val="22"/>
              </w:rPr>
              <w:t>holes</w:t>
            </w:r>
            <w:proofErr w:type="spellEnd"/>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E9B9A" w14:textId="77777777" w:rsidR="00B12DC9" w:rsidRPr="0024588D" w:rsidRDefault="00B12DC9" w:rsidP="00B12DC9">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429F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6,120</w:t>
            </w:r>
          </w:p>
        </w:tc>
        <w:tc>
          <w:tcPr>
            <w:tcW w:w="843" w:type="pct"/>
            <w:tcBorders>
              <w:top w:val="single" w:sz="4" w:space="0" w:color="auto"/>
              <w:left w:val="single" w:sz="4" w:space="0" w:color="auto"/>
              <w:bottom w:val="nil"/>
              <w:right w:val="single" w:sz="4" w:space="0" w:color="auto"/>
            </w:tcBorders>
            <w:shd w:val="clear" w:color="000000" w:fill="FFFFFF"/>
            <w:noWrap/>
            <w:vAlign w:val="center"/>
            <w:hideMark/>
          </w:tcPr>
          <w:p w14:paraId="238B3D27"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R$ 1.45 </w:t>
            </w:r>
          </w:p>
        </w:tc>
        <w:tc>
          <w:tcPr>
            <w:tcW w:w="883" w:type="pct"/>
            <w:tcBorders>
              <w:top w:val="single" w:sz="4" w:space="0" w:color="auto"/>
              <w:left w:val="single" w:sz="4" w:space="0" w:color="auto"/>
              <w:bottom w:val="nil"/>
              <w:right w:val="nil"/>
            </w:tcBorders>
            <w:shd w:val="clear" w:color="000000" w:fill="FFFFFF"/>
            <w:noWrap/>
            <w:vAlign w:val="center"/>
            <w:hideMark/>
          </w:tcPr>
          <w:p w14:paraId="2FB5D936"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R$ 8,874.00 </w:t>
            </w:r>
          </w:p>
        </w:tc>
      </w:tr>
      <w:tr w:rsidR="00983FD4" w:rsidRPr="0024588D" w14:paraId="4195E884" w14:textId="77777777" w:rsidTr="0024588D">
        <w:trPr>
          <w:trHeight w:val="20"/>
        </w:trPr>
        <w:tc>
          <w:tcPr>
            <w:tcW w:w="304" w:type="pct"/>
            <w:tcBorders>
              <w:top w:val="nil"/>
              <w:left w:val="nil"/>
              <w:bottom w:val="single" w:sz="4" w:space="0" w:color="000000"/>
              <w:right w:val="single" w:sz="4" w:space="0" w:color="auto"/>
            </w:tcBorders>
            <w:shd w:val="clear" w:color="auto" w:fill="auto"/>
            <w:vAlign w:val="center"/>
            <w:hideMark/>
          </w:tcPr>
          <w:p w14:paraId="28320E1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2.2</w:t>
            </w:r>
          </w:p>
        </w:tc>
        <w:tc>
          <w:tcPr>
            <w:tcW w:w="2093" w:type="pct"/>
            <w:tcBorders>
              <w:top w:val="single" w:sz="4" w:space="0" w:color="auto"/>
              <w:left w:val="single" w:sz="4" w:space="0" w:color="auto"/>
              <w:bottom w:val="single" w:sz="4" w:space="0" w:color="auto"/>
              <w:right w:val="single" w:sz="4" w:space="0" w:color="auto"/>
            </w:tcBorders>
            <w:shd w:val="clear" w:color="000000" w:fill="FFFFFF"/>
            <w:noWrap/>
            <w:hideMark/>
          </w:tcPr>
          <w:p w14:paraId="23528DDA" w14:textId="0467682E"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Channel</w:t>
            </w:r>
            <w:proofErr w:type="spellEnd"/>
            <w:r w:rsidR="000C0F70">
              <w:rPr>
                <w:sz w:val="22"/>
              </w:rPr>
              <w:t xml:space="preserve"> </w:t>
            </w:r>
            <w:proofErr w:type="spellStart"/>
            <w:r w:rsidRPr="0024588D">
              <w:rPr>
                <w:sz w:val="22"/>
              </w:rPr>
              <w:t>type</w:t>
            </w:r>
            <w:proofErr w:type="spellEnd"/>
            <w:r w:rsidR="000C0F70">
              <w:rPr>
                <w:sz w:val="22"/>
              </w:rPr>
              <w:t xml:space="preserve"> </w:t>
            </w:r>
            <w:proofErr w:type="spellStart"/>
            <w:r w:rsidRPr="0024588D">
              <w:rPr>
                <w:sz w:val="22"/>
              </w:rPr>
              <w:t>brick</w:t>
            </w:r>
            <w:proofErr w:type="spellEnd"/>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89859" w14:textId="77777777" w:rsidR="00B12DC9" w:rsidRPr="0024588D" w:rsidRDefault="00B12DC9" w:rsidP="00B12DC9">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951FF"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634</w:t>
            </w:r>
          </w:p>
        </w:tc>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B57EF"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R$ 1.45 </w:t>
            </w:r>
          </w:p>
        </w:tc>
        <w:tc>
          <w:tcPr>
            <w:tcW w:w="883" w:type="pct"/>
            <w:tcBorders>
              <w:top w:val="single" w:sz="4" w:space="0" w:color="auto"/>
              <w:left w:val="single" w:sz="4" w:space="0" w:color="auto"/>
              <w:bottom w:val="single" w:sz="4" w:space="0" w:color="auto"/>
              <w:right w:val="nil"/>
            </w:tcBorders>
            <w:shd w:val="clear" w:color="000000" w:fill="FFFFFF"/>
            <w:noWrap/>
            <w:vAlign w:val="center"/>
            <w:hideMark/>
          </w:tcPr>
          <w:p w14:paraId="329963C9"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R$ 919.30 </w:t>
            </w:r>
          </w:p>
        </w:tc>
      </w:tr>
      <w:tr w:rsidR="00B12DC9" w:rsidRPr="0024588D" w14:paraId="7F2C3324" w14:textId="77777777" w:rsidTr="0024588D">
        <w:trPr>
          <w:trHeight w:val="20"/>
        </w:trPr>
        <w:tc>
          <w:tcPr>
            <w:tcW w:w="304" w:type="pct"/>
            <w:tcBorders>
              <w:top w:val="single" w:sz="4" w:space="0" w:color="000000"/>
              <w:left w:val="nil"/>
              <w:bottom w:val="single" w:sz="4" w:space="0" w:color="000000"/>
            </w:tcBorders>
            <w:shd w:val="clear" w:color="auto" w:fill="auto"/>
            <w:vAlign w:val="center"/>
            <w:hideMark/>
          </w:tcPr>
          <w:p w14:paraId="2F05E945"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3813" w:type="pct"/>
            <w:gridSpan w:val="4"/>
            <w:tcBorders>
              <w:top w:val="nil"/>
              <w:left w:val="nil"/>
              <w:bottom w:val="single" w:sz="4" w:space="0" w:color="auto"/>
              <w:right w:val="single" w:sz="4" w:space="0" w:color="auto"/>
            </w:tcBorders>
            <w:shd w:val="clear" w:color="000000" w:fill="FFFFFF"/>
            <w:vAlign w:val="center"/>
            <w:hideMark/>
          </w:tcPr>
          <w:p w14:paraId="10D2C354" w14:textId="77777777" w:rsidR="009F3457" w:rsidRPr="0024588D" w:rsidRDefault="009F3457"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Subtotal</w:t>
            </w:r>
          </w:p>
        </w:tc>
        <w:tc>
          <w:tcPr>
            <w:tcW w:w="883" w:type="pct"/>
            <w:tcBorders>
              <w:top w:val="nil"/>
              <w:left w:val="single" w:sz="4" w:space="0" w:color="auto"/>
              <w:bottom w:val="single" w:sz="4" w:space="0" w:color="auto"/>
              <w:right w:val="nil"/>
            </w:tcBorders>
            <w:shd w:val="clear" w:color="000000" w:fill="FFFFFF"/>
            <w:noWrap/>
            <w:vAlign w:val="center"/>
            <w:hideMark/>
          </w:tcPr>
          <w:p w14:paraId="009C1708"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R$9</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793</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30 </w:t>
            </w:r>
          </w:p>
        </w:tc>
      </w:tr>
      <w:tr w:rsidR="00B12DC9" w:rsidRPr="0024588D" w14:paraId="19E71A8A" w14:textId="77777777" w:rsidTr="0024588D">
        <w:trPr>
          <w:trHeight w:val="20"/>
        </w:trPr>
        <w:tc>
          <w:tcPr>
            <w:tcW w:w="304" w:type="pct"/>
            <w:tcBorders>
              <w:top w:val="single" w:sz="4" w:space="0" w:color="000000"/>
              <w:left w:val="nil"/>
              <w:bottom w:val="single" w:sz="4" w:space="0" w:color="000000"/>
              <w:right w:val="single" w:sz="4" w:space="0" w:color="auto"/>
            </w:tcBorders>
            <w:shd w:val="clear" w:color="auto" w:fill="auto"/>
            <w:vAlign w:val="center"/>
            <w:hideMark/>
          </w:tcPr>
          <w:p w14:paraId="5DB2F6D8"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w:t>
            </w:r>
          </w:p>
        </w:tc>
        <w:tc>
          <w:tcPr>
            <w:tcW w:w="2093" w:type="pct"/>
            <w:tcBorders>
              <w:top w:val="single" w:sz="4" w:space="0" w:color="auto"/>
              <w:left w:val="single" w:sz="4" w:space="0" w:color="auto"/>
              <w:bottom w:val="single" w:sz="4" w:space="0" w:color="auto"/>
            </w:tcBorders>
            <w:shd w:val="clear" w:color="000000" w:fill="FFFFFF"/>
            <w:noWrap/>
            <w:hideMark/>
          </w:tcPr>
          <w:p w14:paraId="35B4B122" w14:textId="131C801F"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Complementary</w:t>
            </w:r>
            <w:proofErr w:type="spellEnd"/>
            <w:r w:rsidR="000C0F70">
              <w:rPr>
                <w:sz w:val="22"/>
              </w:rPr>
              <w:t xml:space="preserve"> </w:t>
            </w:r>
            <w:proofErr w:type="spellStart"/>
            <w:r w:rsidRPr="0024588D">
              <w:rPr>
                <w:sz w:val="22"/>
              </w:rPr>
              <w:t>materials</w:t>
            </w:r>
            <w:proofErr w:type="spellEnd"/>
          </w:p>
        </w:tc>
        <w:tc>
          <w:tcPr>
            <w:tcW w:w="333" w:type="pct"/>
            <w:tcBorders>
              <w:top w:val="single" w:sz="4" w:space="0" w:color="auto"/>
              <w:bottom w:val="single" w:sz="4" w:space="0" w:color="auto"/>
            </w:tcBorders>
            <w:shd w:val="clear" w:color="000000" w:fill="FFFFFF"/>
            <w:noWrap/>
            <w:vAlign w:val="center"/>
            <w:hideMark/>
          </w:tcPr>
          <w:p w14:paraId="6FFC381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545" w:type="pct"/>
            <w:tcBorders>
              <w:top w:val="single" w:sz="4" w:space="0" w:color="auto"/>
              <w:bottom w:val="single" w:sz="4" w:space="0" w:color="auto"/>
            </w:tcBorders>
            <w:shd w:val="clear" w:color="000000" w:fill="FFFFFF"/>
            <w:noWrap/>
            <w:vAlign w:val="center"/>
            <w:hideMark/>
          </w:tcPr>
          <w:p w14:paraId="39FFF8C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843" w:type="pct"/>
            <w:tcBorders>
              <w:top w:val="single" w:sz="4" w:space="0" w:color="auto"/>
              <w:bottom w:val="single" w:sz="4" w:space="0" w:color="auto"/>
            </w:tcBorders>
            <w:shd w:val="clear" w:color="000000" w:fill="FFFFFF"/>
            <w:noWrap/>
            <w:vAlign w:val="center"/>
            <w:hideMark/>
          </w:tcPr>
          <w:p w14:paraId="2BF70BCF"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883" w:type="pct"/>
            <w:tcBorders>
              <w:top w:val="single" w:sz="4" w:space="0" w:color="auto"/>
              <w:bottom w:val="single" w:sz="4" w:space="0" w:color="auto"/>
              <w:right w:val="nil"/>
            </w:tcBorders>
            <w:shd w:val="clear" w:color="000000" w:fill="FFFFFF"/>
            <w:noWrap/>
            <w:vAlign w:val="center"/>
            <w:hideMark/>
          </w:tcPr>
          <w:p w14:paraId="3F8CDC2A"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r>
      <w:tr w:rsidR="00983FD4" w:rsidRPr="0024588D" w14:paraId="476267C4"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51F1ED75"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3.1</w:t>
            </w:r>
          </w:p>
        </w:tc>
        <w:tc>
          <w:tcPr>
            <w:tcW w:w="2093" w:type="pct"/>
            <w:tcBorders>
              <w:top w:val="single" w:sz="4" w:space="0" w:color="auto"/>
              <w:left w:val="single" w:sz="4" w:space="0" w:color="auto"/>
              <w:bottom w:val="nil"/>
              <w:right w:val="single" w:sz="4" w:space="0" w:color="auto"/>
            </w:tcBorders>
            <w:shd w:val="clear" w:color="000000" w:fill="FFFFFF"/>
            <w:noWrap/>
            <w:hideMark/>
          </w:tcPr>
          <w:p w14:paraId="492F8CBA" w14:textId="77777777"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Mortar</w:t>
            </w:r>
            <w:proofErr w:type="spellEnd"/>
            <w:r w:rsidRPr="0024588D">
              <w:rPr>
                <w:sz w:val="22"/>
              </w:rPr>
              <w:t xml:space="preserve"> - 20 kg</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692A3" w14:textId="77777777" w:rsidR="00B12DC9" w:rsidRPr="0024588D" w:rsidRDefault="00B12DC9" w:rsidP="00B12DC9">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4539B"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26</w:t>
            </w:r>
          </w:p>
        </w:tc>
        <w:tc>
          <w:tcPr>
            <w:tcW w:w="843" w:type="pct"/>
            <w:tcBorders>
              <w:top w:val="single" w:sz="4" w:space="0" w:color="auto"/>
              <w:left w:val="single" w:sz="4" w:space="0" w:color="auto"/>
              <w:bottom w:val="nil"/>
              <w:right w:val="single" w:sz="4" w:space="0" w:color="auto"/>
            </w:tcBorders>
            <w:shd w:val="clear" w:color="000000" w:fill="FFFFFF"/>
            <w:noWrap/>
            <w:vAlign w:val="center"/>
            <w:hideMark/>
          </w:tcPr>
          <w:p w14:paraId="2328135D"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R$ 16.90 </w:t>
            </w:r>
          </w:p>
        </w:tc>
        <w:tc>
          <w:tcPr>
            <w:tcW w:w="883" w:type="pct"/>
            <w:tcBorders>
              <w:top w:val="single" w:sz="4" w:space="0" w:color="auto"/>
              <w:left w:val="single" w:sz="4" w:space="0" w:color="auto"/>
              <w:bottom w:val="nil"/>
              <w:right w:val="nil"/>
            </w:tcBorders>
            <w:shd w:val="clear" w:color="000000" w:fill="FFFFFF"/>
            <w:noWrap/>
            <w:vAlign w:val="center"/>
            <w:hideMark/>
          </w:tcPr>
          <w:p w14:paraId="537B9726"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R$ 439.40 </w:t>
            </w:r>
          </w:p>
        </w:tc>
      </w:tr>
      <w:tr w:rsidR="00983FD4" w:rsidRPr="0024588D" w14:paraId="381AB14A"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2533B7AD"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3.2</w:t>
            </w:r>
          </w:p>
        </w:tc>
        <w:tc>
          <w:tcPr>
            <w:tcW w:w="2093" w:type="pct"/>
            <w:tcBorders>
              <w:top w:val="single" w:sz="4" w:space="0" w:color="auto"/>
              <w:left w:val="single" w:sz="4" w:space="0" w:color="auto"/>
              <w:bottom w:val="nil"/>
              <w:right w:val="single" w:sz="4" w:space="0" w:color="auto"/>
            </w:tcBorders>
            <w:shd w:val="clear" w:color="000000" w:fill="FFFFFF"/>
            <w:noWrap/>
            <w:hideMark/>
          </w:tcPr>
          <w:p w14:paraId="4C1A29C9" w14:textId="77777777"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Grout</w:t>
            </w:r>
            <w:proofErr w:type="spellEnd"/>
            <w:r w:rsidRPr="0024588D">
              <w:rPr>
                <w:sz w:val="22"/>
              </w:rPr>
              <w:t xml:space="preserve"> - 1 kg</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1D7DE" w14:textId="77777777" w:rsidR="00B12DC9" w:rsidRPr="0024588D" w:rsidRDefault="00B12DC9" w:rsidP="00B12DC9">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31CF2"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79</w:t>
            </w:r>
          </w:p>
        </w:tc>
        <w:tc>
          <w:tcPr>
            <w:tcW w:w="843" w:type="pct"/>
            <w:tcBorders>
              <w:top w:val="single" w:sz="4" w:space="0" w:color="auto"/>
              <w:left w:val="single" w:sz="4" w:space="0" w:color="auto"/>
              <w:bottom w:val="nil"/>
              <w:right w:val="single" w:sz="4" w:space="0" w:color="auto"/>
            </w:tcBorders>
            <w:shd w:val="clear" w:color="000000" w:fill="FFFFFF"/>
            <w:noWrap/>
            <w:vAlign w:val="center"/>
            <w:hideMark/>
          </w:tcPr>
          <w:p w14:paraId="1DFA135C"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R$ 4.90 </w:t>
            </w:r>
          </w:p>
        </w:tc>
        <w:tc>
          <w:tcPr>
            <w:tcW w:w="883" w:type="pct"/>
            <w:tcBorders>
              <w:top w:val="single" w:sz="4" w:space="0" w:color="auto"/>
              <w:left w:val="single" w:sz="4" w:space="0" w:color="auto"/>
              <w:bottom w:val="nil"/>
              <w:right w:val="nil"/>
            </w:tcBorders>
            <w:shd w:val="clear" w:color="000000" w:fill="FFFFFF"/>
            <w:noWrap/>
            <w:vAlign w:val="center"/>
            <w:hideMark/>
          </w:tcPr>
          <w:p w14:paraId="1DC560AE"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R$ 387.10 </w:t>
            </w:r>
          </w:p>
        </w:tc>
      </w:tr>
      <w:tr w:rsidR="00983FD4" w:rsidRPr="0024588D" w14:paraId="38559FAE" w14:textId="77777777" w:rsidTr="0024588D">
        <w:trPr>
          <w:trHeight w:val="20"/>
        </w:trPr>
        <w:tc>
          <w:tcPr>
            <w:tcW w:w="304" w:type="pct"/>
            <w:tcBorders>
              <w:top w:val="nil"/>
              <w:left w:val="nil"/>
              <w:bottom w:val="single" w:sz="4" w:space="0" w:color="auto"/>
              <w:right w:val="single" w:sz="4" w:space="0" w:color="auto"/>
            </w:tcBorders>
            <w:shd w:val="clear" w:color="auto" w:fill="auto"/>
            <w:vAlign w:val="center"/>
            <w:hideMark/>
          </w:tcPr>
          <w:p w14:paraId="73103D4F" w14:textId="77777777" w:rsidR="00B12DC9" w:rsidRPr="0024588D" w:rsidRDefault="00B12DC9" w:rsidP="00B12DC9">
            <w:pPr>
              <w:spacing w:line="240" w:lineRule="auto"/>
              <w:jc w:val="center"/>
              <w:rPr>
                <w:rFonts w:eastAsia="Times New Roman" w:cs="Times New Roman"/>
                <w:sz w:val="22"/>
                <w:lang w:eastAsia="pt-BR"/>
              </w:rPr>
            </w:pPr>
            <w:r w:rsidRPr="0024588D">
              <w:rPr>
                <w:rFonts w:eastAsia="Times New Roman" w:cs="Times New Roman"/>
                <w:sz w:val="22"/>
                <w:lang w:eastAsia="pt-BR"/>
              </w:rPr>
              <w:t>3.3</w:t>
            </w:r>
          </w:p>
        </w:tc>
        <w:tc>
          <w:tcPr>
            <w:tcW w:w="2093" w:type="pct"/>
            <w:tcBorders>
              <w:top w:val="single" w:sz="4" w:space="0" w:color="auto"/>
              <w:left w:val="single" w:sz="4" w:space="0" w:color="auto"/>
              <w:bottom w:val="nil"/>
              <w:right w:val="single" w:sz="4" w:space="0" w:color="auto"/>
            </w:tcBorders>
            <w:shd w:val="clear" w:color="000000" w:fill="FFFFFF"/>
            <w:noWrap/>
            <w:hideMark/>
          </w:tcPr>
          <w:p w14:paraId="510CE48D" w14:textId="0E1EEB14" w:rsidR="00B12DC9" w:rsidRPr="0024588D" w:rsidRDefault="00B12DC9" w:rsidP="00B12DC9">
            <w:pPr>
              <w:spacing w:line="240" w:lineRule="auto"/>
              <w:rPr>
                <w:rFonts w:eastAsia="Times New Roman" w:cs="Times New Roman"/>
                <w:color w:val="000000"/>
                <w:sz w:val="22"/>
                <w:lang w:eastAsia="pt-BR"/>
              </w:rPr>
            </w:pPr>
            <w:proofErr w:type="spellStart"/>
            <w:r w:rsidRPr="0024588D">
              <w:rPr>
                <w:sz w:val="22"/>
              </w:rPr>
              <w:t>Finishing</w:t>
            </w:r>
            <w:proofErr w:type="spellEnd"/>
            <w:r w:rsidR="000C0F70">
              <w:rPr>
                <w:sz w:val="22"/>
              </w:rPr>
              <w:t xml:space="preserve"> </w:t>
            </w:r>
            <w:proofErr w:type="spellStart"/>
            <w:r w:rsidRPr="0024588D">
              <w:rPr>
                <w:sz w:val="22"/>
              </w:rPr>
              <w:t>resin</w:t>
            </w:r>
            <w:proofErr w:type="spellEnd"/>
            <w:r w:rsidRPr="0024588D">
              <w:rPr>
                <w:sz w:val="22"/>
              </w:rPr>
              <w:t xml:space="preserve"> - 20 </w:t>
            </w:r>
            <w:proofErr w:type="spellStart"/>
            <w:r w:rsidRPr="0024588D">
              <w:rPr>
                <w:sz w:val="22"/>
              </w:rPr>
              <w:t>liters</w:t>
            </w:r>
            <w:proofErr w:type="spellEnd"/>
          </w:p>
        </w:tc>
        <w:tc>
          <w:tcPr>
            <w:tcW w:w="333" w:type="pct"/>
            <w:tcBorders>
              <w:top w:val="single" w:sz="4" w:space="0" w:color="auto"/>
              <w:left w:val="single" w:sz="4" w:space="0" w:color="auto"/>
              <w:bottom w:val="nil"/>
              <w:right w:val="single" w:sz="4" w:space="0" w:color="auto"/>
            </w:tcBorders>
            <w:shd w:val="clear" w:color="000000" w:fill="FFFFFF"/>
            <w:noWrap/>
            <w:vAlign w:val="center"/>
            <w:hideMark/>
          </w:tcPr>
          <w:p w14:paraId="76A8E1F1" w14:textId="77777777" w:rsidR="00B12DC9" w:rsidRPr="0024588D" w:rsidRDefault="00B12DC9" w:rsidP="00B12DC9">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45" w:type="pct"/>
            <w:tcBorders>
              <w:top w:val="single" w:sz="4" w:space="0" w:color="auto"/>
              <w:left w:val="single" w:sz="4" w:space="0" w:color="auto"/>
              <w:bottom w:val="nil"/>
              <w:right w:val="single" w:sz="4" w:space="0" w:color="auto"/>
            </w:tcBorders>
            <w:shd w:val="clear" w:color="000000" w:fill="FFFFFF"/>
            <w:noWrap/>
            <w:vAlign w:val="center"/>
            <w:hideMark/>
          </w:tcPr>
          <w:p w14:paraId="47F0C9E5"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80</w:t>
            </w:r>
          </w:p>
        </w:tc>
        <w:tc>
          <w:tcPr>
            <w:tcW w:w="843" w:type="pct"/>
            <w:tcBorders>
              <w:top w:val="single" w:sz="4" w:space="0" w:color="auto"/>
              <w:left w:val="single" w:sz="4" w:space="0" w:color="auto"/>
              <w:bottom w:val="nil"/>
              <w:right w:val="single" w:sz="4" w:space="0" w:color="auto"/>
            </w:tcBorders>
            <w:shd w:val="clear" w:color="000000" w:fill="FFFFFF"/>
            <w:noWrap/>
            <w:vAlign w:val="center"/>
            <w:hideMark/>
          </w:tcPr>
          <w:p w14:paraId="7B7E2D08"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R$ 267.90 </w:t>
            </w:r>
          </w:p>
        </w:tc>
        <w:tc>
          <w:tcPr>
            <w:tcW w:w="883" w:type="pct"/>
            <w:tcBorders>
              <w:top w:val="single" w:sz="4" w:space="0" w:color="auto"/>
              <w:left w:val="single" w:sz="4" w:space="0" w:color="auto"/>
              <w:bottom w:val="nil"/>
              <w:right w:val="nil"/>
            </w:tcBorders>
            <w:shd w:val="clear" w:color="000000" w:fill="FFFFFF"/>
            <w:noWrap/>
            <w:vAlign w:val="center"/>
            <w:hideMark/>
          </w:tcPr>
          <w:p w14:paraId="329279C1" w14:textId="77777777" w:rsidR="00B12DC9" w:rsidRPr="0024588D" w:rsidRDefault="00B12DC9" w:rsidP="00B12DC9">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R$ 1,071.60 </w:t>
            </w:r>
          </w:p>
        </w:tc>
      </w:tr>
      <w:tr w:rsidR="00B12DC9" w:rsidRPr="0024588D" w14:paraId="6857E196" w14:textId="77777777" w:rsidTr="0024588D">
        <w:trPr>
          <w:trHeight w:val="20"/>
        </w:trPr>
        <w:tc>
          <w:tcPr>
            <w:tcW w:w="304" w:type="pct"/>
            <w:tcBorders>
              <w:top w:val="single" w:sz="4" w:space="0" w:color="auto"/>
              <w:left w:val="nil"/>
              <w:bottom w:val="single" w:sz="4" w:space="0" w:color="auto"/>
              <w:right w:val="nil"/>
            </w:tcBorders>
            <w:shd w:val="clear" w:color="auto" w:fill="auto"/>
            <w:vAlign w:val="center"/>
            <w:hideMark/>
          </w:tcPr>
          <w:p w14:paraId="47DBA363" w14:textId="77777777" w:rsidR="009F3457" w:rsidRPr="0024588D" w:rsidRDefault="009F3457" w:rsidP="00856963">
            <w:pPr>
              <w:spacing w:line="240" w:lineRule="auto"/>
              <w:jc w:val="center"/>
              <w:rPr>
                <w:rFonts w:eastAsia="Times New Roman" w:cs="Times New Roman"/>
                <w:color w:val="000000"/>
                <w:sz w:val="22"/>
                <w:lang w:eastAsia="pt-BR"/>
              </w:rPr>
            </w:pPr>
          </w:p>
        </w:tc>
        <w:tc>
          <w:tcPr>
            <w:tcW w:w="3813" w:type="pct"/>
            <w:gridSpan w:val="4"/>
            <w:tcBorders>
              <w:top w:val="single" w:sz="4" w:space="0" w:color="auto"/>
              <w:left w:val="nil"/>
              <w:bottom w:val="single" w:sz="4" w:space="0" w:color="auto"/>
              <w:right w:val="single" w:sz="4" w:space="0" w:color="auto"/>
            </w:tcBorders>
            <w:shd w:val="clear" w:color="000000" w:fill="FFFFFF"/>
            <w:vAlign w:val="center"/>
            <w:hideMark/>
          </w:tcPr>
          <w:p w14:paraId="5017EA40" w14:textId="77777777" w:rsidR="009F3457" w:rsidRPr="0024588D" w:rsidRDefault="009F3457"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Subtotal</w:t>
            </w:r>
          </w:p>
        </w:tc>
        <w:tc>
          <w:tcPr>
            <w:tcW w:w="883" w:type="pct"/>
            <w:tcBorders>
              <w:top w:val="single" w:sz="4" w:space="0" w:color="auto"/>
              <w:left w:val="single" w:sz="4" w:space="0" w:color="auto"/>
              <w:bottom w:val="single" w:sz="4" w:space="0" w:color="auto"/>
              <w:right w:val="nil"/>
            </w:tcBorders>
            <w:shd w:val="clear" w:color="000000" w:fill="FFFFFF"/>
            <w:noWrap/>
            <w:vAlign w:val="center"/>
            <w:hideMark/>
          </w:tcPr>
          <w:p w14:paraId="4082788F"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R$1</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898</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10 </w:t>
            </w:r>
          </w:p>
        </w:tc>
      </w:tr>
      <w:tr w:rsidR="00B12DC9" w:rsidRPr="0024588D" w14:paraId="18707978" w14:textId="77777777" w:rsidTr="0024588D">
        <w:trPr>
          <w:trHeight w:val="20"/>
        </w:trPr>
        <w:tc>
          <w:tcPr>
            <w:tcW w:w="304" w:type="pct"/>
            <w:tcBorders>
              <w:top w:val="single" w:sz="4" w:space="0" w:color="auto"/>
              <w:left w:val="nil"/>
              <w:bottom w:val="single" w:sz="4" w:space="0" w:color="auto"/>
              <w:right w:val="nil"/>
            </w:tcBorders>
            <w:shd w:val="clear" w:color="auto" w:fill="auto"/>
            <w:vAlign w:val="center"/>
            <w:hideMark/>
          </w:tcPr>
          <w:p w14:paraId="0E7616F4"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3813" w:type="pct"/>
            <w:gridSpan w:val="4"/>
            <w:tcBorders>
              <w:top w:val="single" w:sz="4" w:space="0" w:color="auto"/>
              <w:left w:val="nil"/>
              <w:bottom w:val="single" w:sz="4" w:space="0" w:color="auto"/>
              <w:right w:val="single" w:sz="4" w:space="0" w:color="auto"/>
            </w:tcBorders>
            <w:shd w:val="clear" w:color="000000" w:fill="FFFFFF"/>
            <w:vAlign w:val="center"/>
            <w:hideMark/>
          </w:tcPr>
          <w:p w14:paraId="635B51D9" w14:textId="77777777" w:rsidR="009F3457" w:rsidRPr="0024588D" w:rsidRDefault="00154BEF"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 xml:space="preserve">Total </w:t>
            </w:r>
            <w:proofErr w:type="spellStart"/>
            <w:r w:rsidRPr="0024588D">
              <w:rPr>
                <w:rFonts w:eastAsia="Times New Roman" w:cs="Times New Roman"/>
                <w:color w:val="000000"/>
                <w:sz w:val="22"/>
                <w:lang w:eastAsia="pt-BR"/>
              </w:rPr>
              <w:t>price</w:t>
            </w:r>
            <w:proofErr w:type="spellEnd"/>
          </w:p>
        </w:tc>
        <w:tc>
          <w:tcPr>
            <w:tcW w:w="883" w:type="pct"/>
            <w:tcBorders>
              <w:top w:val="single" w:sz="4" w:space="0" w:color="auto"/>
              <w:left w:val="single" w:sz="4" w:space="0" w:color="auto"/>
              <w:bottom w:val="single" w:sz="4" w:space="0" w:color="auto"/>
              <w:right w:val="nil"/>
            </w:tcBorders>
            <w:shd w:val="clear" w:color="000000" w:fill="FFFFFF"/>
            <w:noWrap/>
            <w:vAlign w:val="center"/>
            <w:hideMark/>
          </w:tcPr>
          <w:p w14:paraId="415FEF69"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R$ 13</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944</w:t>
            </w:r>
            <w:r w:rsidR="00154BEF"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75 </w:t>
            </w:r>
          </w:p>
        </w:tc>
      </w:tr>
    </w:tbl>
    <w:p w14:paraId="2DF0C0C5" w14:textId="48328CAF" w:rsidR="009F3457" w:rsidRPr="00AE2B1C" w:rsidRDefault="009F3457" w:rsidP="0024588D">
      <w:pPr>
        <w:spacing w:before="240"/>
        <w:jc w:val="center"/>
        <w:rPr>
          <w:rFonts w:cs="Times New Roman"/>
          <w:iCs/>
          <w:szCs w:val="24"/>
          <w:lang w:val="en-US"/>
        </w:rPr>
      </w:pPr>
      <w:r w:rsidRPr="00AE2B1C">
        <w:rPr>
          <w:rFonts w:cs="Times New Roman"/>
          <w:iCs/>
          <w:szCs w:val="24"/>
          <w:lang w:val="en-US"/>
        </w:rPr>
        <w:t>Tab</w:t>
      </w:r>
      <w:r w:rsidR="002F36A3" w:rsidRPr="00AE2B1C">
        <w:rPr>
          <w:rFonts w:cs="Times New Roman"/>
          <w:iCs/>
          <w:szCs w:val="24"/>
          <w:lang w:val="en-US"/>
        </w:rPr>
        <w:t>le 4:</w:t>
      </w:r>
      <w:r w:rsidR="000C0F70">
        <w:rPr>
          <w:rFonts w:cs="Times New Roman"/>
          <w:iCs/>
          <w:szCs w:val="24"/>
          <w:lang w:val="en-US"/>
        </w:rPr>
        <w:t xml:space="preserve"> </w:t>
      </w:r>
      <w:r w:rsidR="002F36A3" w:rsidRPr="00AE2B1C">
        <w:rPr>
          <w:rFonts w:cs="Times New Roman"/>
          <w:iCs/>
          <w:szCs w:val="24"/>
          <w:lang w:val="en-US"/>
        </w:rPr>
        <w:t>Budget for the ceramic brick system</w:t>
      </w:r>
    </w:p>
    <w:tbl>
      <w:tblPr>
        <w:tblW w:w="5088" w:type="pct"/>
        <w:tblCellMar>
          <w:left w:w="70" w:type="dxa"/>
          <w:right w:w="70" w:type="dxa"/>
        </w:tblCellMar>
        <w:tblLook w:val="04A0" w:firstRow="1" w:lastRow="0" w:firstColumn="1" w:lastColumn="0" w:noHBand="0" w:noVBand="1"/>
      </w:tblPr>
      <w:tblGrid>
        <w:gridCol w:w="524"/>
        <w:gridCol w:w="2906"/>
        <w:gridCol w:w="831"/>
        <w:gridCol w:w="99"/>
        <w:gridCol w:w="13"/>
        <w:gridCol w:w="600"/>
        <w:gridCol w:w="17"/>
        <w:gridCol w:w="202"/>
        <w:gridCol w:w="227"/>
        <w:gridCol w:w="561"/>
        <w:gridCol w:w="17"/>
        <w:gridCol w:w="364"/>
        <w:gridCol w:w="429"/>
        <w:gridCol w:w="617"/>
        <w:gridCol w:w="144"/>
        <w:gridCol w:w="19"/>
        <w:gridCol w:w="186"/>
        <w:gridCol w:w="688"/>
        <w:gridCol w:w="574"/>
        <w:gridCol w:w="180"/>
        <w:gridCol w:w="11"/>
        <w:gridCol w:w="165"/>
      </w:tblGrid>
      <w:tr w:rsidR="003B21F6" w:rsidRPr="0024588D" w14:paraId="18C2E66F" w14:textId="77777777" w:rsidTr="0024588D">
        <w:trPr>
          <w:gridAfter w:val="1"/>
          <w:wAfter w:w="89" w:type="pct"/>
          <w:trHeight w:val="20"/>
        </w:trPr>
        <w:tc>
          <w:tcPr>
            <w:tcW w:w="280" w:type="pct"/>
            <w:tcBorders>
              <w:top w:val="single" w:sz="4" w:space="0" w:color="auto"/>
              <w:left w:val="nil"/>
              <w:bottom w:val="single" w:sz="4" w:space="0" w:color="auto"/>
              <w:right w:val="single" w:sz="4" w:space="0" w:color="auto"/>
            </w:tcBorders>
            <w:shd w:val="clear" w:color="auto" w:fill="auto"/>
            <w:hideMark/>
          </w:tcPr>
          <w:p w14:paraId="082006AF" w14:textId="77777777" w:rsidR="00983FD4" w:rsidRPr="0024588D" w:rsidRDefault="00983FD4" w:rsidP="00983FD4">
            <w:pPr>
              <w:spacing w:line="240" w:lineRule="auto"/>
              <w:jc w:val="center"/>
              <w:rPr>
                <w:rFonts w:eastAsia="Times New Roman" w:cs="Times New Roman"/>
                <w:sz w:val="22"/>
                <w:lang w:eastAsia="pt-BR"/>
              </w:rPr>
            </w:pPr>
            <w:r w:rsidRPr="0024588D">
              <w:rPr>
                <w:rFonts w:cs="Times New Roman"/>
                <w:sz w:val="22"/>
              </w:rPr>
              <w:t>No</w:t>
            </w:r>
          </w:p>
        </w:tc>
        <w:tc>
          <w:tcPr>
            <w:tcW w:w="2053"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4FAD1521" w14:textId="77777777" w:rsidR="00983FD4" w:rsidRPr="0024588D" w:rsidRDefault="00983FD4" w:rsidP="00983FD4">
            <w:pPr>
              <w:spacing w:line="240" w:lineRule="auto"/>
              <w:jc w:val="center"/>
              <w:rPr>
                <w:rFonts w:eastAsia="Times New Roman" w:cs="Times New Roman"/>
                <w:sz w:val="22"/>
                <w:lang w:eastAsia="pt-BR"/>
              </w:rPr>
            </w:pPr>
            <w:proofErr w:type="spellStart"/>
            <w:r w:rsidRPr="0024588D">
              <w:rPr>
                <w:rFonts w:cs="Times New Roman"/>
                <w:sz w:val="22"/>
              </w:rPr>
              <w:t>Description</w:t>
            </w:r>
            <w:proofErr w:type="spellEnd"/>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hideMark/>
          </w:tcPr>
          <w:p w14:paraId="3E107D9D" w14:textId="77777777" w:rsidR="00983FD4" w:rsidRPr="0024588D" w:rsidRDefault="00983FD4" w:rsidP="00983FD4">
            <w:pPr>
              <w:spacing w:line="240" w:lineRule="auto"/>
              <w:jc w:val="center"/>
              <w:rPr>
                <w:rFonts w:eastAsia="Times New Roman" w:cs="Times New Roman"/>
                <w:sz w:val="22"/>
                <w:lang w:eastAsia="pt-BR"/>
              </w:rPr>
            </w:pPr>
            <w:r w:rsidRPr="0024588D">
              <w:rPr>
                <w:rFonts w:cs="Times New Roman"/>
                <w:sz w:val="22"/>
              </w:rPr>
              <w:t>Unit</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19AFB5B9" w14:textId="77777777" w:rsidR="00983FD4" w:rsidRPr="0024588D" w:rsidRDefault="00983FD4" w:rsidP="00983FD4">
            <w:pPr>
              <w:spacing w:line="240" w:lineRule="auto"/>
              <w:jc w:val="center"/>
              <w:rPr>
                <w:rFonts w:eastAsia="Times New Roman" w:cs="Times New Roman"/>
                <w:sz w:val="22"/>
                <w:lang w:eastAsia="pt-BR"/>
              </w:rPr>
            </w:pPr>
            <w:proofErr w:type="spellStart"/>
            <w:r w:rsidRPr="0024588D">
              <w:rPr>
                <w:rFonts w:cs="Times New Roman"/>
                <w:sz w:val="22"/>
              </w:rPr>
              <w:t>Amount</w:t>
            </w:r>
            <w:proofErr w:type="spellEnd"/>
          </w:p>
        </w:tc>
        <w:tc>
          <w:tcPr>
            <w:tcW w:w="838" w:type="pct"/>
            <w:gridSpan w:val="5"/>
            <w:tcBorders>
              <w:top w:val="single" w:sz="4" w:space="0" w:color="auto"/>
              <w:left w:val="single" w:sz="4" w:space="0" w:color="auto"/>
              <w:bottom w:val="single" w:sz="4" w:space="0" w:color="auto"/>
              <w:right w:val="single" w:sz="4" w:space="0" w:color="auto"/>
            </w:tcBorders>
            <w:shd w:val="clear" w:color="000000" w:fill="FFFFFF"/>
            <w:hideMark/>
          </w:tcPr>
          <w:p w14:paraId="04DB2AD7" w14:textId="77777777" w:rsidR="00983FD4" w:rsidRPr="0024588D" w:rsidRDefault="00983FD4" w:rsidP="00983FD4">
            <w:pPr>
              <w:spacing w:line="240" w:lineRule="auto"/>
              <w:jc w:val="center"/>
              <w:rPr>
                <w:rFonts w:eastAsia="Times New Roman" w:cs="Times New Roman"/>
                <w:sz w:val="22"/>
                <w:lang w:eastAsia="pt-BR"/>
              </w:rPr>
            </w:pPr>
            <w:proofErr w:type="spellStart"/>
            <w:r w:rsidRPr="0024588D">
              <w:rPr>
                <w:rFonts w:cs="Times New Roman"/>
                <w:sz w:val="22"/>
              </w:rPr>
              <w:t>Price</w:t>
            </w:r>
            <w:proofErr w:type="spellEnd"/>
            <w:r w:rsidRPr="0024588D">
              <w:rPr>
                <w:rFonts w:cs="Times New Roman"/>
                <w:sz w:val="22"/>
              </w:rPr>
              <w:t xml:space="preserve"> per </w:t>
            </w:r>
            <w:proofErr w:type="spellStart"/>
            <w:r w:rsidRPr="0024588D">
              <w:rPr>
                <w:rFonts w:cs="Times New Roman"/>
                <w:sz w:val="22"/>
              </w:rPr>
              <w:t>unit</w:t>
            </w:r>
            <w:proofErr w:type="spellEnd"/>
          </w:p>
        </w:tc>
        <w:tc>
          <w:tcPr>
            <w:tcW w:w="874" w:type="pct"/>
            <w:gridSpan w:val="5"/>
            <w:tcBorders>
              <w:top w:val="single" w:sz="4" w:space="0" w:color="auto"/>
              <w:left w:val="single" w:sz="4" w:space="0" w:color="auto"/>
              <w:bottom w:val="single" w:sz="4" w:space="0" w:color="auto"/>
              <w:right w:val="nil"/>
            </w:tcBorders>
            <w:shd w:val="clear" w:color="000000" w:fill="FFFFFF"/>
            <w:hideMark/>
          </w:tcPr>
          <w:p w14:paraId="67072929" w14:textId="77777777" w:rsidR="00983FD4" w:rsidRPr="0024588D" w:rsidRDefault="00983FD4" w:rsidP="00983FD4">
            <w:pPr>
              <w:spacing w:line="240" w:lineRule="auto"/>
              <w:jc w:val="center"/>
              <w:rPr>
                <w:rFonts w:eastAsia="Times New Roman" w:cs="Times New Roman"/>
                <w:sz w:val="22"/>
                <w:lang w:eastAsia="pt-BR"/>
              </w:rPr>
            </w:pPr>
            <w:r w:rsidRPr="0024588D">
              <w:rPr>
                <w:rFonts w:cs="Times New Roman"/>
                <w:sz w:val="22"/>
              </w:rPr>
              <w:t xml:space="preserve">Total </w:t>
            </w:r>
            <w:proofErr w:type="spellStart"/>
            <w:r w:rsidRPr="0024588D">
              <w:rPr>
                <w:rFonts w:cs="Times New Roman"/>
                <w:sz w:val="22"/>
              </w:rPr>
              <w:t>price</w:t>
            </w:r>
            <w:proofErr w:type="spellEnd"/>
          </w:p>
        </w:tc>
      </w:tr>
      <w:tr w:rsidR="003B21F6" w:rsidRPr="0024588D" w14:paraId="0E683110" w14:textId="77777777" w:rsidTr="0024588D">
        <w:trPr>
          <w:gridAfter w:val="3"/>
          <w:wAfter w:w="190"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080EF051" w14:textId="77777777" w:rsidR="00983FD4" w:rsidRPr="0024588D" w:rsidRDefault="00983FD4" w:rsidP="00983FD4">
            <w:pPr>
              <w:spacing w:line="240" w:lineRule="auto"/>
              <w:jc w:val="center"/>
              <w:rPr>
                <w:rFonts w:eastAsia="Times New Roman" w:cs="Times New Roman"/>
                <w:sz w:val="22"/>
                <w:lang w:eastAsia="pt-BR"/>
              </w:rPr>
            </w:pPr>
            <w:r w:rsidRPr="0024588D">
              <w:rPr>
                <w:rFonts w:eastAsia="Times New Roman" w:cs="Times New Roman"/>
                <w:sz w:val="22"/>
                <w:lang w:eastAsia="pt-BR"/>
              </w:rPr>
              <w:lastRenderedPageBreak/>
              <w:t>1</w:t>
            </w:r>
          </w:p>
        </w:tc>
        <w:tc>
          <w:tcPr>
            <w:tcW w:w="2053" w:type="pct"/>
            <w:gridSpan w:val="4"/>
            <w:tcBorders>
              <w:top w:val="nil"/>
              <w:left w:val="single" w:sz="4" w:space="0" w:color="auto"/>
              <w:bottom w:val="nil"/>
              <w:right w:val="nil"/>
            </w:tcBorders>
            <w:shd w:val="clear" w:color="000000" w:fill="FFFFFF"/>
            <w:hideMark/>
          </w:tcPr>
          <w:p w14:paraId="40260B8C" w14:textId="77777777" w:rsidR="00983FD4" w:rsidRPr="0024588D" w:rsidRDefault="00983FD4" w:rsidP="00983FD4">
            <w:pPr>
              <w:spacing w:line="240" w:lineRule="auto"/>
              <w:rPr>
                <w:rFonts w:eastAsia="Times New Roman" w:cs="Times New Roman"/>
                <w:sz w:val="22"/>
                <w:lang w:eastAsia="pt-BR"/>
              </w:rPr>
            </w:pPr>
            <w:proofErr w:type="spellStart"/>
            <w:r w:rsidRPr="0024588D">
              <w:rPr>
                <w:rFonts w:cs="Times New Roman"/>
                <w:sz w:val="22"/>
              </w:rPr>
              <w:t>Superstructure</w:t>
            </w:r>
            <w:proofErr w:type="spellEnd"/>
          </w:p>
        </w:tc>
        <w:tc>
          <w:tcPr>
            <w:tcW w:w="329" w:type="pct"/>
            <w:gridSpan w:val="2"/>
            <w:tcBorders>
              <w:top w:val="nil"/>
              <w:left w:val="nil"/>
              <w:bottom w:val="single" w:sz="4" w:space="0" w:color="auto"/>
              <w:right w:val="nil"/>
            </w:tcBorders>
            <w:shd w:val="clear" w:color="000000" w:fill="FFFFFF"/>
            <w:vAlign w:val="center"/>
            <w:hideMark/>
          </w:tcPr>
          <w:p w14:paraId="0E95D593" w14:textId="77777777" w:rsidR="00983FD4" w:rsidRPr="0024588D" w:rsidRDefault="00983FD4" w:rsidP="00983FD4">
            <w:pPr>
              <w:spacing w:line="240" w:lineRule="auto"/>
              <w:rPr>
                <w:rFonts w:eastAsia="Times New Roman" w:cs="Times New Roman"/>
                <w:sz w:val="22"/>
                <w:lang w:eastAsia="pt-BR"/>
              </w:rPr>
            </w:pPr>
            <w:r w:rsidRPr="0024588D">
              <w:rPr>
                <w:rFonts w:eastAsia="Times New Roman" w:cs="Times New Roman"/>
                <w:sz w:val="22"/>
                <w:lang w:eastAsia="pt-BR"/>
              </w:rPr>
              <w:t> </w:t>
            </w:r>
          </w:p>
        </w:tc>
        <w:tc>
          <w:tcPr>
            <w:tcW w:w="537" w:type="pct"/>
            <w:gridSpan w:val="4"/>
            <w:tcBorders>
              <w:top w:val="nil"/>
              <w:left w:val="nil"/>
              <w:bottom w:val="single" w:sz="4" w:space="0" w:color="auto"/>
              <w:right w:val="nil"/>
            </w:tcBorders>
            <w:shd w:val="clear" w:color="000000" w:fill="FFFFFF"/>
            <w:vAlign w:val="center"/>
            <w:hideMark/>
          </w:tcPr>
          <w:p w14:paraId="252F2878" w14:textId="77777777" w:rsidR="00983FD4" w:rsidRPr="0024588D" w:rsidRDefault="00983FD4" w:rsidP="00983FD4">
            <w:pPr>
              <w:spacing w:line="240" w:lineRule="auto"/>
              <w:rPr>
                <w:rFonts w:eastAsia="Times New Roman" w:cs="Times New Roman"/>
                <w:sz w:val="22"/>
                <w:lang w:eastAsia="pt-BR"/>
              </w:rPr>
            </w:pPr>
            <w:r w:rsidRPr="0024588D">
              <w:rPr>
                <w:rFonts w:eastAsia="Times New Roman" w:cs="Times New Roman"/>
                <w:sz w:val="22"/>
                <w:lang w:eastAsia="pt-BR"/>
              </w:rPr>
              <w:t> </w:t>
            </w:r>
          </w:p>
        </w:tc>
        <w:tc>
          <w:tcPr>
            <w:tcW w:w="752" w:type="pct"/>
            <w:gridSpan w:val="3"/>
            <w:tcBorders>
              <w:top w:val="nil"/>
              <w:left w:val="nil"/>
              <w:bottom w:val="nil"/>
              <w:right w:val="nil"/>
            </w:tcBorders>
            <w:shd w:val="clear" w:color="000000" w:fill="FFFFFF"/>
            <w:vAlign w:val="center"/>
            <w:hideMark/>
          </w:tcPr>
          <w:p w14:paraId="1D3042B0" w14:textId="77777777" w:rsidR="00983FD4" w:rsidRPr="0024588D" w:rsidRDefault="00983FD4" w:rsidP="00983FD4">
            <w:pPr>
              <w:spacing w:line="240" w:lineRule="auto"/>
              <w:rPr>
                <w:rFonts w:eastAsia="Times New Roman" w:cs="Times New Roman"/>
                <w:sz w:val="22"/>
                <w:lang w:eastAsia="pt-BR"/>
              </w:rPr>
            </w:pPr>
            <w:r w:rsidRPr="0024588D">
              <w:rPr>
                <w:rFonts w:eastAsia="Times New Roman" w:cs="Times New Roman"/>
                <w:sz w:val="22"/>
                <w:lang w:eastAsia="pt-BR"/>
              </w:rPr>
              <w:t> </w:t>
            </w:r>
          </w:p>
        </w:tc>
        <w:tc>
          <w:tcPr>
            <w:tcW w:w="859" w:type="pct"/>
            <w:gridSpan w:val="5"/>
            <w:tcBorders>
              <w:top w:val="nil"/>
              <w:left w:val="nil"/>
              <w:bottom w:val="nil"/>
              <w:right w:val="nil"/>
            </w:tcBorders>
            <w:shd w:val="clear" w:color="000000" w:fill="FFFFFF"/>
            <w:vAlign w:val="center"/>
            <w:hideMark/>
          </w:tcPr>
          <w:p w14:paraId="5F7B0B2A" w14:textId="77777777" w:rsidR="00983FD4" w:rsidRPr="0024588D" w:rsidRDefault="00983FD4" w:rsidP="00983FD4">
            <w:pPr>
              <w:spacing w:line="240" w:lineRule="auto"/>
              <w:jc w:val="center"/>
              <w:rPr>
                <w:rFonts w:eastAsia="Times New Roman" w:cs="Times New Roman"/>
                <w:sz w:val="22"/>
                <w:lang w:eastAsia="pt-BR"/>
              </w:rPr>
            </w:pPr>
            <w:r w:rsidRPr="0024588D">
              <w:rPr>
                <w:rFonts w:eastAsia="Times New Roman" w:cs="Times New Roman"/>
                <w:sz w:val="22"/>
                <w:lang w:eastAsia="pt-BR"/>
              </w:rPr>
              <w:t> </w:t>
            </w:r>
          </w:p>
        </w:tc>
      </w:tr>
      <w:tr w:rsidR="003B21F6" w:rsidRPr="0024588D" w14:paraId="7603066E"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4E2EEE61"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1.1</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797BE896" w14:textId="77777777" w:rsidR="00983FD4" w:rsidRPr="0024588D" w:rsidRDefault="00983FD4" w:rsidP="00983FD4">
            <w:pPr>
              <w:spacing w:line="240" w:lineRule="auto"/>
              <w:rPr>
                <w:rFonts w:eastAsia="Times New Roman" w:cs="Times New Roman"/>
                <w:color w:val="000000"/>
                <w:sz w:val="22"/>
                <w:lang w:eastAsia="pt-BR"/>
              </w:rPr>
            </w:pPr>
            <w:proofErr w:type="spellStart"/>
            <w:r w:rsidRPr="0024588D">
              <w:rPr>
                <w:rFonts w:cs="Times New Roman"/>
                <w:sz w:val="22"/>
              </w:rPr>
              <w:t>Gravel</w:t>
            </w:r>
            <w:proofErr w:type="spellEnd"/>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6AB2B" w14:textId="77777777" w:rsidR="00983FD4" w:rsidRPr="0024588D" w:rsidRDefault="00983FD4" w:rsidP="00983FD4">
            <w:pPr>
              <w:spacing w:line="240" w:lineRule="auto"/>
              <w:jc w:val="center"/>
              <w:rPr>
                <w:rFonts w:eastAsia="Times New Roman" w:cs="Times New Roman"/>
                <w:color w:val="000000"/>
                <w:sz w:val="22"/>
                <w:vertAlign w:val="superscript"/>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3</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16105"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5</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7D63D2D5"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R$ 139.50 </w:t>
            </w:r>
          </w:p>
        </w:tc>
        <w:tc>
          <w:tcPr>
            <w:tcW w:w="874"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799C234C"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R$ 697.50 </w:t>
            </w:r>
          </w:p>
        </w:tc>
      </w:tr>
      <w:tr w:rsidR="003B21F6" w:rsidRPr="0024588D" w14:paraId="3EEBAFD1"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6D1A927C"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1.2</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2F7287DF" w14:textId="77777777" w:rsidR="00983FD4" w:rsidRPr="0024588D" w:rsidRDefault="00983FD4" w:rsidP="00983FD4">
            <w:pPr>
              <w:spacing w:line="240" w:lineRule="auto"/>
              <w:rPr>
                <w:rFonts w:eastAsia="Times New Roman" w:cs="Times New Roman"/>
                <w:color w:val="000000"/>
                <w:sz w:val="22"/>
                <w:lang w:eastAsia="pt-BR"/>
              </w:rPr>
            </w:pPr>
            <w:proofErr w:type="spellStart"/>
            <w:r w:rsidRPr="0024588D">
              <w:rPr>
                <w:rFonts w:cs="Times New Roman"/>
                <w:sz w:val="22"/>
              </w:rPr>
              <w:t>Cement</w:t>
            </w:r>
            <w:proofErr w:type="spellEnd"/>
            <w:r w:rsidRPr="0024588D">
              <w:rPr>
                <w:rFonts w:cs="Times New Roman"/>
                <w:sz w:val="22"/>
              </w:rPr>
              <w:t xml:space="preserve"> (50 kg)</w:t>
            </w:r>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35458" w14:textId="77777777" w:rsidR="00983FD4" w:rsidRPr="0024588D" w:rsidRDefault="00983FD4" w:rsidP="00983FD4">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7A81B"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5</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7AD90279"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R$ 33.00 </w:t>
            </w:r>
          </w:p>
        </w:tc>
        <w:tc>
          <w:tcPr>
            <w:tcW w:w="874"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7240E705"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R$ 165.00 </w:t>
            </w:r>
          </w:p>
        </w:tc>
      </w:tr>
      <w:tr w:rsidR="003B21F6" w:rsidRPr="0024588D" w14:paraId="5C19B9FD"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72C4A849"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1.3</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7D78DDAB" w14:textId="77777777" w:rsidR="00983FD4" w:rsidRPr="0024588D" w:rsidRDefault="00983FD4" w:rsidP="00983FD4">
            <w:pPr>
              <w:spacing w:line="240" w:lineRule="auto"/>
              <w:rPr>
                <w:rFonts w:eastAsia="Times New Roman" w:cs="Times New Roman"/>
                <w:color w:val="000000"/>
                <w:sz w:val="22"/>
                <w:lang w:eastAsia="pt-BR"/>
              </w:rPr>
            </w:pPr>
            <w:r w:rsidRPr="0024588D">
              <w:rPr>
                <w:rFonts w:cs="Times New Roman"/>
                <w:sz w:val="22"/>
              </w:rPr>
              <w:t>Sand</w:t>
            </w:r>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CF1B8"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m³</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1D86A"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5</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2E4839AB"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R$ 112.00 </w:t>
            </w:r>
          </w:p>
        </w:tc>
        <w:tc>
          <w:tcPr>
            <w:tcW w:w="874"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23D922D3"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R$ 560.00 </w:t>
            </w:r>
          </w:p>
        </w:tc>
      </w:tr>
      <w:tr w:rsidR="003B21F6" w:rsidRPr="0024588D" w14:paraId="6BFD71E2"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620107BC"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1.4</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5C92958E" w14:textId="77777777" w:rsidR="00983FD4" w:rsidRPr="0024588D" w:rsidRDefault="00983FD4" w:rsidP="00983FD4">
            <w:pPr>
              <w:spacing w:line="240" w:lineRule="auto"/>
              <w:rPr>
                <w:rFonts w:eastAsia="Times New Roman" w:cs="Times New Roman"/>
                <w:color w:val="000000"/>
                <w:sz w:val="22"/>
                <w:lang w:eastAsia="pt-BR"/>
              </w:rPr>
            </w:pPr>
            <w:r w:rsidRPr="0024588D">
              <w:rPr>
                <w:rFonts w:cs="Times New Roman"/>
                <w:sz w:val="22"/>
              </w:rPr>
              <w:t xml:space="preserve">10 mm </w:t>
            </w:r>
            <w:proofErr w:type="spellStart"/>
            <w:r w:rsidRPr="0024588D">
              <w:rPr>
                <w:rFonts w:cs="Times New Roman"/>
                <w:sz w:val="22"/>
              </w:rPr>
              <w:t>reinforcement</w:t>
            </w:r>
            <w:proofErr w:type="spellEnd"/>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055C1"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bar</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6BFE8"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16</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2CDCE540"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R$ 70.00 </w:t>
            </w:r>
          </w:p>
        </w:tc>
        <w:tc>
          <w:tcPr>
            <w:tcW w:w="874"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3153840B"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R$ 1,120.00 </w:t>
            </w:r>
          </w:p>
        </w:tc>
      </w:tr>
      <w:tr w:rsidR="003B21F6" w:rsidRPr="0024588D" w14:paraId="0482FF55"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7506EDC6"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1.5</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25DCBCBE" w14:textId="77777777" w:rsidR="00983FD4" w:rsidRPr="0024588D" w:rsidRDefault="00983FD4" w:rsidP="00983FD4">
            <w:pPr>
              <w:spacing w:line="240" w:lineRule="auto"/>
              <w:rPr>
                <w:rFonts w:eastAsia="Times New Roman" w:cs="Times New Roman"/>
                <w:color w:val="000000"/>
                <w:sz w:val="22"/>
                <w:lang w:eastAsia="pt-BR"/>
              </w:rPr>
            </w:pPr>
            <w:r w:rsidRPr="0024588D">
              <w:rPr>
                <w:rFonts w:cs="Times New Roman"/>
                <w:sz w:val="22"/>
              </w:rPr>
              <w:t xml:space="preserve">8 mm </w:t>
            </w:r>
            <w:proofErr w:type="spellStart"/>
            <w:r w:rsidRPr="0024588D">
              <w:rPr>
                <w:rFonts w:cs="Times New Roman"/>
                <w:sz w:val="22"/>
              </w:rPr>
              <w:t>reinforcement</w:t>
            </w:r>
            <w:proofErr w:type="spellEnd"/>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18996"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bar</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7FAB0"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16</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1D68F873"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R$ 52.90 </w:t>
            </w:r>
          </w:p>
        </w:tc>
        <w:tc>
          <w:tcPr>
            <w:tcW w:w="874"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5F100454"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R$ 846.40 </w:t>
            </w:r>
          </w:p>
        </w:tc>
      </w:tr>
      <w:tr w:rsidR="003B21F6" w:rsidRPr="0024588D" w14:paraId="6BB02A2F"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308A1A2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1.6</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3D1AEFF6" w14:textId="77777777" w:rsidR="00983FD4" w:rsidRPr="0024588D" w:rsidRDefault="00983FD4" w:rsidP="00983FD4">
            <w:pPr>
              <w:spacing w:line="240" w:lineRule="auto"/>
              <w:rPr>
                <w:rFonts w:eastAsia="Times New Roman" w:cs="Times New Roman"/>
                <w:color w:val="000000"/>
                <w:sz w:val="22"/>
                <w:lang w:eastAsia="pt-BR"/>
              </w:rPr>
            </w:pPr>
            <w:r w:rsidRPr="0024588D">
              <w:rPr>
                <w:rFonts w:cs="Times New Roman"/>
                <w:sz w:val="22"/>
              </w:rPr>
              <w:t xml:space="preserve">6.3 mm </w:t>
            </w:r>
            <w:proofErr w:type="spellStart"/>
            <w:r w:rsidRPr="0024588D">
              <w:rPr>
                <w:rFonts w:cs="Times New Roman"/>
                <w:sz w:val="22"/>
              </w:rPr>
              <w:t>reinforcement</w:t>
            </w:r>
            <w:proofErr w:type="spellEnd"/>
          </w:p>
        </w:tc>
        <w:tc>
          <w:tcPr>
            <w:tcW w:w="32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4925F"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bar</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036D5"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6</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4AE44792"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R$ 32.90 </w:t>
            </w:r>
          </w:p>
        </w:tc>
        <w:tc>
          <w:tcPr>
            <w:tcW w:w="874"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329A7CB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R$ 197.40 </w:t>
            </w:r>
          </w:p>
        </w:tc>
      </w:tr>
      <w:tr w:rsidR="003B21F6" w:rsidRPr="0024588D" w14:paraId="18888E81" w14:textId="77777777" w:rsidTr="0024588D">
        <w:trPr>
          <w:gridAfter w:val="1"/>
          <w:wAfter w:w="89"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604F50DF"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1.7</w:t>
            </w:r>
          </w:p>
        </w:tc>
        <w:tc>
          <w:tcPr>
            <w:tcW w:w="2053" w:type="pct"/>
            <w:gridSpan w:val="4"/>
            <w:tcBorders>
              <w:top w:val="single" w:sz="4" w:space="0" w:color="auto"/>
              <w:left w:val="single" w:sz="4" w:space="0" w:color="auto"/>
              <w:bottom w:val="nil"/>
              <w:right w:val="single" w:sz="4" w:space="0" w:color="auto"/>
            </w:tcBorders>
            <w:shd w:val="clear" w:color="000000" w:fill="FFFFFF"/>
            <w:noWrap/>
            <w:hideMark/>
          </w:tcPr>
          <w:p w14:paraId="5DDE6855" w14:textId="77777777" w:rsidR="00983FD4" w:rsidRPr="0024588D" w:rsidRDefault="00983FD4" w:rsidP="00983FD4">
            <w:pPr>
              <w:spacing w:line="240" w:lineRule="auto"/>
              <w:rPr>
                <w:rFonts w:eastAsia="Times New Roman" w:cs="Times New Roman"/>
                <w:color w:val="000000"/>
                <w:sz w:val="22"/>
                <w:lang w:eastAsia="pt-BR"/>
              </w:rPr>
            </w:pPr>
            <w:r w:rsidRPr="0024588D">
              <w:rPr>
                <w:rFonts w:cs="Times New Roman"/>
                <w:sz w:val="22"/>
              </w:rPr>
              <w:t xml:space="preserve">5 mm </w:t>
            </w:r>
            <w:proofErr w:type="spellStart"/>
            <w:r w:rsidRPr="0024588D">
              <w:rPr>
                <w:rFonts w:cs="Times New Roman"/>
                <w:sz w:val="22"/>
              </w:rPr>
              <w:t>reinforcement</w:t>
            </w:r>
            <w:proofErr w:type="spellEnd"/>
          </w:p>
        </w:tc>
        <w:tc>
          <w:tcPr>
            <w:tcW w:w="329" w:type="pct"/>
            <w:gridSpan w:val="2"/>
            <w:tcBorders>
              <w:top w:val="single" w:sz="4" w:space="0" w:color="auto"/>
              <w:left w:val="single" w:sz="4" w:space="0" w:color="auto"/>
              <w:bottom w:val="nil"/>
              <w:right w:val="single" w:sz="4" w:space="0" w:color="auto"/>
            </w:tcBorders>
            <w:shd w:val="clear" w:color="000000" w:fill="FFFFFF"/>
            <w:noWrap/>
            <w:vAlign w:val="center"/>
            <w:hideMark/>
          </w:tcPr>
          <w:p w14:paraId="38555F3E"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bar</w:t>
            </w:r>
          </w:p>
        </w:tc>
        <w:tc>
          <w:tcPr>
            <w:tcW w:w="537" w:type="pct"/>
            <w:gridSpan w:val="4"/>
            <w:tcBorders>
              <w:top w:val="single" w:sz="4" w:space="0" w:color="auto"/>
              <w:left w:val="single" w:sz="4" w:space="0" w:color="auto"/>
              <w:bottom w:val="nil"/>
              <w:right w:val="single" w:sz="4" w:space="0" w:color="auto"/>
            </w:tcBorders>
            <w:shd w:val="clear" w:color="000000" w:fill="FFFFFF"/>
            <w:noWrap/>
            <w:vAlign w:val="center"/>
            <w:hideMark/>
          </w:tcPr>
          <w:p w14:paraId="3E33A99C"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51</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5EFEA893"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R$ 25.90 </w:t>
            </w:r>
          </w:p>
        </w:tc>
        <w:tc>
          <w:tcPr>
            <w:tcW w:w="874" w:type="pct"/>
            <w:gridSpan w:val="5"/>
            <w:tcBorders>
              <w:top w:val="single" w:sz="4" w:space="0" w:color="auto"/>
              <w:left w:val="single" w:sz="4" w:space="0" w:color="auto"/>
              <w:bottom w:val="nil"/>
              <w:right w:val="nil"/>
            </w:tcBorders>
            <w:shd w:val="clear" w:color="000000" w:fill="FFFFFF"/>
            <w:noWrap/>
            <w:vAlign w:val="center"/>
            <w:hideMark/>
          </w:tcPr>
          <w:p w14:paraId="6A96069C"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R$ 1,320.90 </w:t>
            </w:r>
          </w:p>
        </w:tc>
      </w:tr>
      <w:tr w:rsidR="003B21F6" w:rsidRPr="0024588D" w14:paraId="4428DEBA" w14:textId="77777777" w:rsidTr="0024588D">
        <w:trPr>
          <w:gridAfter w:val="2"/>
          <w:wAfter w:w="95" w:type="pct"/>
          <w:trHeight w:val="20"/>
        </w:trPr>
        <w:tc>
          <w:tcPr>
            <w:tcW w:w="280" w:type="pct"/>
            <w:tcBorders>
              <w:top w:val="single" w:sz="4" w:space="0" w:color="auto"/>
              <w:left w:val="nil"/>
              <w:bottom w:val="single" w:sz="4" w:space="0" w:color="000000"/>
            </w:tcBorders>
            <w:shd w:val="clear" w:color="auto" w:fill="auto"/>
            <w:vAlign w:val="center"/>
            <w:hideMark/>
          </w:tcPr>
          <w:p w14:paraId="49CF99B1" w14:textId="77777777" w:rsidR="009F3457" w:rsidRPr="0024588D" w:rsidRDefault="009F3457" w:rsidP="00856963">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3758" w:type="pct"/>
            <w:gridSpan w:val="15"/>
            <w:tcBorders>
              <w:top w:val="single" w:sz="4" w:space="0" w:color="auto"/>
              <w:left w:val="nil"/>
              <w:bottom w:val="single" w:sz="4" w:space="0" w:color="auto"/>
              <w:right w:val="single" w:sz="4" w:space="0" w:color="auto"/>
            </w:tcBorders>
            <w:shd w:val="clear" w:color="000000" w:fill="FFFFFF"/>
            <w:vAlign w:val="center"/>
            <w:hideMark/>
          </w:tcPr>
          <w:p w14:paraId="3C48094C" w14:textId="77777777" w:rsidR="009F3457" w:rsidRPr="0024588D" w:rsidRDefault="009F3457"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Subtotal</w:t>
            </w:r>
          </w:p>
        </w:tc>
        <w:tc>
          <w:tcPr>
            <w:tcW w:w="868" w:type="pct"/>
            <w:gridSpan w:val="4"/>
            <w:tcBorders>
              <w:top w:val="single" w:sz="4" w:space="0" w:color="auto"/>
              <w:left w:val="single" w:sz="4" w:space="0" w:color="auto"/>
              <w:bottom w:val="single" w:sz="4" w:space="0" w:color="auto"/>
              <w:right w:val="nil"/>
            </w:tcBorders>
            <w:shd w:val="clear" w:color="000000" w:fill="FFFFFF"/>
            <w:noWrap/>
            <w:vAlign w:val="center"/>
            <w:hideMark/>
          </w:tcPr>
          <w:p w14:paraId="329974F6"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R$4</w:t>
            </w:r>
            <w:r w:rsidR="002F36A3" w:rsidRPr="0024588D">
              <w:rPr>
                <w:rFonts w:eastAsia="Times New Roman" w:cs="Times New Roman"/>
                <w:color w:val="000000"/>
                <w:sz w:val="22"/>
                <w:lang w:eastAsia="pt-BR"/>
              </w:rPr>
              <w:t>,</w:t>
            </w:r>
            <w:r w:rsidRPr="0024588D">
              <w:rPr>
                <w:rFonts w:eastAsia="Times New Roman" w:cs="Times New Roman"/>
                <w:color w:val="000000"/>
                <w:sz w:val="22"/>
                <w:lang w:eastAsia="pt-BR"/>
              </w:rPr>
              <w:t>907</w:t>
            </w:r>
            <w:r w:rsidR="002F36A3"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20 </w:t>
            </w:r>
          </w:p>
        </w:tc>
      </w:tr>
      <w:tr w:rsidR="003B21F6" w:rsidRPr="0024588D" w14:paraId="6C504323" w14:textId="77777777" w:rsidTr="0024588D">
        <w:trPr>
          <w:trHeight w:val="20"/>
        </w:trPr>
        <w:tc>
          <w:tcPr>
            <w:tcW w:w="280" w:type="pct"/>
            <w:tcBorders>
              <w:top w:val="nil"/>
              <w:left w:val="nil"/>
              <w:bottom w:val="single" w:sz="4" w:space="0" w:color="000000"/>
              <w:right w:val="single" w:sz="4" w:space="0" w:color="auto"/>
            </w:tcBorders>
            <w:shd w:val="clear" w:color="auto" w:fill="auto"/>
            <w:vAlign w:val="center"/>
            <w:hideMark/>
          </w:tcPr>
          <w:p w14:paraId="6EF56BD8"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w:t>
            </w:r>
          </w:p>
        </w:tc>
        <w:tc>
          <w:tcPr>
            <w:tcW w:w="2046" w:type="pct"/>
            <w:gridSpan w:val="3"/>
            <w:tcBorders>
              <w:top w:val="nil"/>
              <w:left w:val="single" w:sz="4" w:space="0" w:color="auto"/>
              <w:bottom w:val="nil"/>
              <w:right w:val="nil"/>
            </w:tcBorders>
            <w:shd w:val="clear" w:color="000000" w:fill="FFFFFF"/>
            <w:noWrap/>
            <w:hideMark/>
          </w:tcPr>
          <w:p w14:paraId="58373B59" w14:textId="77777777" w:rsidR="00983FD4" w:rsidRPr="0024588D" w:rsidRDefault="00983FD4" w:rsidP="00983FD4">
            <w:pPr>
              <w:spacing w:line="240" w:lineRule="auto"/>
              <w:rPr>
                <w:rFonts w:eastAsia="Times New Roman" w:cs="Times New Roman"/>
                <w:color w:val="000000"/>
                <w:sz w:val="22"/>
                <w:lang w:eastAsia="pt-BR"/>
              </w:rPr>
            </w:pPr>
            <w:proofErr w:type="spellStart"/>
            <w:r w:rsidRPr="0024588D">
              <w:rPr>
                <w:rFonts w:cs="Times New Roman"/>
                <w:sz w:val="22"/>
              </w:rPr>
              <w:t>Masonry</w:t>
            </w:r>
            <w:proofErr w:type="spellEnd"/>
          </w:p>
        </w:tc>
        <w:tc>
          <w:tcPr>
            <w:tcW w:w="444" w:type="pct"/>
            <w:gridSpan w:val="4"/>
            <w:tcBorders>
              <w:top w:val="nil"/>
              <w:left w:val="nil"/>
              <w:bottom w:val="nil"/>
              <w:right w:val="nil"/>
            </w:tcBorders>
            <w:shd w:val="clear" w:color="000000" w:fill="FFFFFF"/>
            <w:noWrap/>
            <w:vAlign w:val="center"/>
            <w:hideMark/>
          </w:tcPr>
          <w:p w14:paraId="59ECA52A"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623" w:type="pct"/>
            <w:gridSpan w:val="4"/>
            <w:tcBorders>
              <w:top w:val="nil"/>
              <w:left w:val="nil"/>
              <w:bottom w:val="nil"/>
              <w:right w:val="nil"/>
            </w:tcBorders>
            <w:shd w:val="clear" w:color="000000" w:fill="FFFFFF"/>
            <w:noWrap/>
            <w:vAlign w:val="center"/>
            <w:hideMark/>
          </w:tcPr>
          <w:p w14:paraId="6689224F"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744" w:type="pct"/>
            <w:gridSpan w:val="5"/>
            <w:tcBorders>
              <w:top w:val="nil"/>
              <w:left w:val="nil"/>
              <w:bottom w:val="nil"/>
              <w:right w:val="nil"/>
            </w:tcBorders>
            <w:shd w:val="clear" w:color="000000" w:fill="FFFFFF"/>
            <w:vAlign w:val="center"/>
            <w:hideMark/>
          </w:tcPr>
          <w:p w14:paraId="35F619A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863" w:type="pct"/>
            <w:gridSpan w:val="5"/>
            <w:tcBorders>
              <w:top w:val="nil"/>
              <w:left w:val="nil"/>
              <w:bottom w:val="nil"/>
              <w:right w:val="nil"/>
            </w:tcBorders>
            <w:shd w:val="clear" w:color="000000" w:fill="FFFFFF"/>
            <w:noWrap/>
            <w:vAlign w:val="center"/>
            <w:hideMark/>
          </w:tcPr>
          <w:p w14:paraId="3D43C7AE"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r>
      <w:tr w:rsidR="003B21F6" w:rsidRPr="0024588D" w14:paraId="15C5E850" w14:textId="77777777" w:rsidTr="0024588D">
        <w:trPr>
          <w:gridAfter w:val="1"/>
          <w:wAfter w:w="89" w:type="pct"/>
          <w:trHeight w:val="20"/>
        </w:trPr>
        <w:tc>
          <w:tcPr>
            <w:tcW w:w="280" w:type="pct"/>
            <w:tcBorders>
              <w:top w:val="nil"/>
              <w:left w:val="nil"/>
              <w:bottom w:val="single" w:sz="4" w:space="0" w:color="000000"/>
              <w:right w:val="single" w:sz="4" w:space="0" w:color="auto"/>
            </w:tcBorders>
            <w:shd w:val="clear" w:color="auto" w:fill="auto"/>
            <w:vAlign w:val="center"/>
            <w:hideMark/>
          </w:tcPr>
          <w:p w14:paraId="5E2C8941"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2.1</w:t>
            </w:r>
          </w:p>
        </w:tc>
        <w:tc>
          <w:tcPr>
            <w:tcW w:w="2046" w:type="pct"/>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6D9A600C" w14:textId="77777777" w:rsidR="00983FD4" w:rsidRPr="0024588D" w:rsidRDefault="00983FD4" w:rsidP="00983FD4">
            <w:pPr>
              <w:spacing w:line="240" w:lineRule="auto"/>
              <w:rPr>
                <w:rFonts w:eastAsia="Times New Roman" w:cs="Times New Roman"/>
                <w:color w:val="000000"/>
                <w:sz w:val="22"/>
                <w:lang w:eastAsia="pt-BR"/>
              </w:rPr>
            </w:pPr>
            <w:proofErr w:type="spellStart"/>
            <w:r w:rsidRPr="0024588D">
              <w:rPr>
                <w:rFonts w:cs="Times New Roman"/>
                <w:sz w:val="22"/>
              </w:rPr>
              <w:t>Ceramicbrick</w:t>
            </w:r>
            <w:proofErr w:type="spellEnd"/>
          </w:p>
        </w:tc>
        <w:tc>
          <w:tcPr>
            <w:tcW w:w="3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63999B" w14:textId="77777777" w:rsidR="00983FD4" w:rsidRPr="0024588D" w:rsidRDefault="00983FD4" w:rsidP="00983FD4">
            <w:pPr>
              <w:spacing w:line="240" w:lineRule="auto"/>
              <w:jc w:val="center"/>
              <w:rPr>
                <w:rFonts w:eastAsia="Times New Roman" w:cs="Times New Roman"/>
                <w:color w:val="000000"/>
                <w:sz w:val="22"/>
                <w:lang w:eastAsia="pt-BR"/>
              </w:rPr>
            </w:pPr>
            <w:proofErr w:type="spellStart"/>
            <w:r w:rsidRPr="0024588D">
              <w:rPr>
                <w:rFonts w:eastAsia="Times New Roman" w:cs="Times New Roman"/>
                <w:color w:val="000000"/>
                <w:sz w:val="22"/>
                <w:lang w:eastAsia="pt-BR"/>
              </w:rPr>
              <w:t>un</w:t>
            </w:r>
            <w:proofErr w:type="spellEnd"/>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8A2DB"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2,364</w:t>
            </w:r>
          </w:p>
        </w:tc>
        <w:tc>
          <w:tcPr>
            <w:tcW w:w="83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45C7357"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R$ 1.40 </w:t>
            </w:r>
          </w:p>
        </w:tc>
        <w:tc>
          <w:tcPr>
            <w:tcW w:w="883" w:type="pct"/>
            <w:gridSpan w:val="6"/>
            <w:tcBorders>
              <w:top w:val="single" w:sz="4" w:space="0" w:color="auto"/>
              <w:left w:val="single" w:sz="4" w:space="0" w:color="auto"/>
              <w:bottom w:val="single" w:sz="4" w:space="0" w:color="auto"/>
              <w:right w:val="nil"/>
            </w:tcBorders>
            <w:shd w:val="clear" w:color="000000" w:fill="FFFFFF"/>
            <w:noWrap/>
            <w:vAlign w:val="center"/>
            <w:hideMark/>
          </w:tcPr>
          <w:p w14:paraId="79C1AAE4"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R$ 3,309.60 </w:t>
            </w:r>
          </w:p>
        </w:tc>
      </w:tr>
      <w:tr w:rsidR="0024588D" w:rsidRPr="0024588D" w14:paraId="4CB40A0F" w14:textId="77777777" w:rsidTr="0024588D">
        <w:trPr>
          <w:gridAfter w:val="1"/>
          <w:wAfter w:w="89" w:type="pct"/>
          <w:trHeight w:val="20"/>
        </w:trPr>
        <w:tc>
          <w:tcPr>
            <w:tcW w:w="280" w:type="pct"/>
            <w:tcBorders>
              <w:top w:val="single" w:sz="4" w:space="0" w:color="000000"/>
              <w:left w:val="nil"/>
              <w:bottom w:val="single" w:sz="4" w:space="0" w:color="000000"/>
            </w:tcBorders>
            <w:shd w:val="clear" w:color="auto" w:fill="auto"/>
            <w:vAlign w:val="center"/>
            <w:hideMark/>
          </w:tcPr>
          <w:p w14:paraId="646E05B9" w14:textId="77777777" w:rsidR="0024588D" w:rsidRPr="0024588D" w:rsidRDefault="0024588D"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3748" w:type="pct"/>
            <w:gridSpan w:val="14"/>
            <w:tcBorders>
              <w:top w:val="nil"/>
              <w:left w:val="nil"/>
              <w:bottom w:val="nil"/>
              <w:right w:val="single" w:sz="4" w:space="0" w:color="auto"/>
            </w:tcBorders>
            <w:shd w:val="clear" w:color="000000" w:fill="FFFFFF"/>
            <w:vAlign w:val="center"/>
            <w:hideMark/>
          </w:tcPr>
          <w:p w14:paraId="6BDE810A" w14:textId="77777777" w:rsidR="0024588D" w:rsidRPr="0024588D" w:rsidRDefault="0024588D"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Subtotal</w:t>
            </w:r>
          </w:p>
        </w:tc>
        <w:tc>
          <w:tcPr>
            <w:tcW w:w="883" w:type="pct"/>
            <w:gridSpan w:val="6"/>
            <w:tcBorders>
              <w:top w:val="single" w:sz="4" w:space="0" w:color="auto"/>
              <w:left w:val="single" w:sz="4" w:space="0" w:color="auto"/>
              <w:bottom w:val="single" w:sz="4" w:space="0" w:color="auto"/>
              <w:right w:val="nil"/>
            </w:tcBorders>
            <w:shd w:val="clear" w:color="000000" w:fill="FFFFFF"/>
            <w:noWrap/>
            <w:vAlign w:val="center"/>
            <w:hideMark/>
          </w:tcPr>
          <w:p w14:paraId="52095FFB" w14:textId="77777777" w:rsidR="0024588D" w:rsidRPr="0024588D" w:rsidRDefault="0024588D" w:rsidP="0024588D">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R$ 3,309.60</w:t>
            </w:r>
          </w:p>
        </w:tc>
      </w:tr>
      <w:tr w:rsidR="003B21F6" w:rsidRPr="0024588D" w14:paraId="66F61771" w14:textId="77777777" w:rsidTr="0024588D">
        <w:trPr>
          <w:gridAfter w:val="4"/>
          <w:wAfter w:w="496" w:type="pct"/>
          <w:trHeight w:val="20"/>
        </w:trPr>
        <w:tc>
          <w:tcPr>
            <w:tcW w:w="280" w:type="pct"/>
            <w:tcBorders>
              <w:top w:val="single" w:sz="4" w:space="0" w:color="000000"/>
              <w:left w:val="nil"/>
              <w:bottom w:val="single" w:sz="4" w:space="0" w:color="000000"/>
              <w:right w:val="single" w:sz="4" w:space="0" w:color="auto"/>
            </w:tcBorders>
            <w:shd w:val="clear" w:color="auto" w:fill="auto"/>
            <w:vAlign w:val="center"/>
            <w:hideMark/>
          </w:tcPr>
          <w:p w14:paraId="31F2AE2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w:t>
            </w:r>
          </w:p>
        </w:tc>
        <w:tc>
          <w:tcPr>
            <w:tcW w:w="1550" w:type="pct"/>
            <w:tcBorders>
              <w:top w:val="single" w:sz="4" w:space="0" w:color="auto"/>
              <w:left w:val="single" w:sz="4" w:space="0" w:color="auto"/>
              <w:bottom w:val="nil"/>
              <w:right w:val="nil"/>
            </w:tcBorders>
            <w:shd w:val="clear" w:color="000000" w:fill="FFFFFF"/>
            <w:noWrap/>
            <w:hideMark/>
          </w:tcPr>
          <w:p w14:paraId="4610CE30" w14:textId="631AB848" w:rsidR="00983FD4" w:rsidRPr="0024588D" w:rsidRDefault="00983FD4" w:rsidP="00983FD4">
            <w:pPr>
              <w:spacing w:line="240" w:lineRule="auto"/>
              <w:rPr>
                <w:rFonts w:eastAsia="Times New Roman" w:cs="Times New Roman"/>
                <w:color w:val="000000"/>
                <w:sz w:val="22"/>
                <w:lang w:eastAsia="pt-BR"/>
              </w:rPr>
            </w:pPr>
            <w:proofErr w:type="spellStart"/>
            <w:r w:rsidRPr="0024588D">
              <w:rPr>
                <w:rFonts w:cs="Times New Roman"/>
                <w:sz w:val="22"/>
              </w:rPr>
              <w:t>Complementary</w:t>
            </w:r>
            <w:proofErr w:type="spellEnd"/>
            <w:r w:rsidR="000C0F70">
              <w:rPr>
                <w:rFonts w:cs="Times New Roman"/>
                <w:sz w:val="22"/>
              </w:rPr>
              <w:t xml:space="preserve"> </w:t>
            </w:r>
            <w:proofErr w:type="spellStart"/>
            <w:r w:rsidRPr="0024588D">
              <w:rPr>
                <w:rFonts w:cs="Times New Roman"/>
                <w:sz w:val="22"/>
              </w:rPr>
              <w:t>materials</w:t>
            </w:r>
            <w:proofErr w:type="spellEnd"/>
          </w:p>
        </w:tc>
        <w:tc>
          <w:tcPr>
            <w:tcW w:w="443" w:type="pct"/>
            <w:tcBorders>
              <w:top w:val="single" w:sz="4" w:space="0" w:color="auto"/>
              <w:left w:val="nil"/>
              <w:bottom w:val="nil"/>
              <w:right w:val="nil"/>
            </w:tcBorders>
            <w:shd w:val="clear" w:color="000000" w:fill="FFFFFF"/>
            <w:noWrap/>
            <w:vAlign w:val="center"/>
            <w:hideMark/>
          </w:tcPr>
          <w:p w14:paraId="0DC2D91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618" w:type="pct"/>
            <w:gridSpan w:val="6"/>
            <w:tcBorders>
              <w:top w:val="single" w:sz="4" w:space="0" w:color="auto"/>
              <w:left w:val="nil"/>
              <w:bottom w:val="nil"/>
              <w:right w:val="nil"/>
            </w:tcBorders>
            <w:shd w:val="clear" w:color="000000" w:fill="FFFFFF"/>
            <w:noWrap/>
            <w:vAlign w:val="center"/>
            <w:hideMark/>
          </w:tcPr>
          <w:p w14:paraId="070FE091"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731" w:type="pct"/>
            <w:gridSpan w:val="4"/>
            <w:tcBorders>
              <w:top w:val="single" w:sz="4" w:space="0" w:color="auto"/>
              <w:left w:val="nil"/>
              <w:bottom w:val="nil"/>
              <w:right w:val="nil"/>
            </w:tcBorders>
            <w:shd w:val="clear" w:color="000000" w:fill="FFFFFF"/>
            <w:vAlign w:val="center"/>
            <w:hideMark/>
          </w:tcPr>
          <w:p w14:paraId="0726C28B"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882" w:type="pct"/>
            <w:gridSpan w:val="5"/>
            <w:tcBorders>
              <w:top w:val="single" w:sz="4" w:space="0" w:color="auto"/>
              <w:left w:val="nil"/>
              <w:bottom w:val="nil"/>
              <w:right w:val="nil"/>
            </w:tcBorders>
            <w:shd w:val="clear" w:color="000000" w:fill="FFFFFF"/>
            <w:noWrap/>
            <w:vAlign w:val="center"/>
            <w:hideMark/>
          </w:tcPr>
          <w:p w14:paraId="7501F3E2"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w:t>
            </w:r>
          </w:p>
        </w:tc>
      </w:tr>
      <w:tr w:rsidR="003B21F6" w:rsidRPr="0024588D" w14:paraId="1E79D857" w14:textId="77777777" w:rsidTr="0024588D">
        <w:trPr>
          <w:gridAfter w:val="2"/>
          <w:wAfter w:w="95"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09EE2B16"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3.1</w:t>
            </w:r>
          </w:p>
        </w:tc>
        <w:tc>
          <w:tcPr>
            <w:tcW w:w="2046" w:type="pct"/>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10F7A716" w14:textId="77777777" w:rsidR="00983FD4" w:rsidRPr="0024588D" w:rsidRDefault="00983FD4" w:rsidP="00983FD4">
            <w:pPr>
              <w:spacing w:line="240" w:lineRule="auto"/>
              <w:rPr>
                <w:rFonts w:eastAsia="Times New Roman" w:cs="Times New Roman"/>
                <w:color w:val="000000"/>
                <w:sz w:val="22"/>
                <w:lang w:eastAsia="pt-BR"/>
              </w:rPr>
            </w:pPr>
            <w:proofErr w:type="spellStart"/>
            <w:r w:rsidRPr="0024588D">
              <w:rPr>
                <w:rFonts w:cs="Times New Roman"/>
                <w:sz w:val="22"/>
              </w:rPr>
              <w:t>Painting</w:t>
            </w:r>
            <w:proofErr w:type="spellEnd"/>
          </w:p>
        </w:tc>
        <w:tc>
          <w:tcPr>
            <w:tcW w:w="3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1C466"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2</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82286"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21.6</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57011B43"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R$ 342.00 </w:t>
            </w:r>
          </w:p>
        </w:tc>
        <w:tc>
          <w:tcPr>
            <w:tcW w:w="878"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607FB619"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R$ 342.00 </w:t>
            </w:r>
          </w:p>
        </w:tc>
      </w:tr>
      <w:tr w:rsidR="003B21F6" w:rsidRPr="0024588D" w14:paraId="70AE4677" w14:textId="77777777" w:rsidTr="0024588D">
        <w:trPr>
          <w:gridAfter w:val="2"/>
          <w:wAfter w:w="95"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436D53BA"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3.2</w:t>
            </w:r>
          </w:p>
        </w:tc>
        <w:tc>
          <w:tcPr>
            <w:tcW w:w="2046" w:type="pct"/>
            <w:gridSpan w:val="3"/>
            <w:tcBorders>
              <w:top w:val="single" w:sz="4" w:space="0" w:color="auto"/>
              <w:left w:val="single" w:sz="4" w:space="0" w:color="auto"/>
              <w:bottom w:val="single" w:sz="4" w:space="0" w:color="auto"/>
              <w:right w:val="single" w:sz="4" w:space="0" w:color="auto"/>
            </w:tcBorders>
            <w:shd w:val="clear" w:color="000000" w:fill="FFFFFF"/>
            <w:hideMark/>
          </w:tcPr>
          <w:p w14:paraId="5431E368" w14:textId="77777777" w:rsidR="00983FD4" w:rsidRPr="0024588D" w:rsidRDefault="00983FD4" w:rsidP="00983FD4">
            <w:pPr>
              <w:spacing w:line="240" w:lineRule="auto"/>
              <w:rPr>
                <w:rFonts w:eastAsia="Times New Roman" w:cs="Times New Roman"/>
                <w:color w:val="000000"/>
                <w:sz w:val="22"/>
                <w:lang w:val="en-US" w:eastAsia="pt-BR"/>
              </w:rPr>
            </w:pPr>
            <w:r w:rsidRPr="0024588D">
              <w:rPr>
                <w:rFonts w:cs="Times New Roman"/>
                <w:sz w:val="22"/>
                <w:lang w:val="en-US"/>
              </w:rPr>
              <w:t>Roughcast with mortar, 1:3 proportion (cement and sand), 5mm thick, applied on masonry with sieve, mechanical preparation (SETOP REV-CHA-010)</w:t>
            </w:r>
          </w:p>
        </w:tc>
        <w:tc>
          <w:tcPr>
            <w:tcW w:w="3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DE8A5"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2</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2CFF0"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10.12</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58F02DC3"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R$ 188.28 </w:t>
            </w:r>
          </w:p>
        </w:tc>
        <w:tc>
          <w:tcPr>
            <w:tcW w:w="878"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11186A2F"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R$ 1,905.39 </w:t>
            </w:r>
          </w:p>
        </w:tc>
      </w:tr>
      <w:tr w:rsidR="003B21F6" w:rsidRPr="0024588D" w14:paraId="2D9B6805" w14:textId="77777777" w:rsidTr="0024588D">
        <w:trPr>
          <w:gridAfter w:val="2"/>
          <w:wAfter w:w="95"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68D248A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3.3</w:t>
            </w:r>
          </w:p>
        </w:tc>
        <w:tc>
          <w:tcPr>
            <w:tcW w:w="2046" w:type="pct"/>
            <w:gridSpan w:val="3"/>
            <w:tcBorders>
              <w:top w:val="single" w:sz="4" w:space="0" w:color="auto"/>
              <w:left w:val="single" w:sz="4" w:space="0" w:color="auto"/>
              <w:bottom w:val="single" w:sz="4" w:space="0" w:color="auto"/>
              <w:right w:val="single" w:sz="4" w:space="0" w:color="auto"/>
            </w:tcBorders>
            <w:shd w:val="clear" w:color="000000" w:fill="FFFFFF"/>
            <w:hideMark/>
          </w:tcPr>
          <w:p w14:paraId="663B0204" w14:textId="77777777" w:rsidR="00983FD4" w:rsidRPr="0024588D" w:rsidRDefault="00983FD4" w:rsidP="00983FD4">
            <w:pPr>
              <w:spacing w:line="240" w:lineRule="auto"/>
              <w:rPr>
                <w:rFonts w:eastAsia="Times New Roman" w:cs="Times New Roman"/>
                <w:color w:val="000000"/>
                <w:sz w:val="22"/>
                <w:lang w:val="en-US" w:eastAsia="pt-BR"/>
              </w:rPr>
            </w:pPr>
            <w:r w:rsidRPr="0024588D">
              <w:rPr>
                <w:rFonts w:cs="Times New Roman"/>
                <w:sz w:val="22"/>
                <w:lang w:val="en-US"/>
              </w:rPr>
              <w:t>Plastering with mortar, proportion 1:6 (cement and sand), 20mm thick, manual application, mechanical preparation (SETOP REV-EMB-005)</w:t>
            </w:r>
          </w:p>
        </w:tc>
        <w:tc>
          <w:tcPr>
            <w:tcW w:w="3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9463F"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2</w:t>
            </w:r>
          </w:p>
        </w:tc>
        <w:tc>
          <w:tcPr>
            <w:tcW w:w="53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89CDA"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25.73</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2DC6395B"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R$ 188.28 </w:t>
            </w:r>
          </w:p>
        </w:tc>
        <w:tc>
          <w:tcPr>
            <w:tcW w:w="878"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2893150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R$ 4,844.44 </w:t>
            </w:r>
          </w:p>
        </w:tc>
      </w:tr>
      <w:tr w:rsidR="003B21F6" w:rsidRPr="0024588D" w14:paraId="33F79DE9" w14:textId="77777777" w:rsidTr="0024588D">
        <w:trPr>
          <w:gridAfter w:val="2"/>
          <w:wAfter w:w="95" w:type="pct"/>
          <w:trHeight w:val="20"/>
        </w:trPr>
        <w:tc>
          <w:tcPr>
            <w:tcW w:w="280" w:type="pct"/>
            <w:tcBorders>
              <w:top w:val="nil"/>
              <w:left w:val="nil"/>
              <w:bottom w:val="single" w:sz="4" w:space="0" w:color="auto"/>
              <w:right w:val="single" w:sz="4" w:space="0" w:color="auto"/>
            </w:tcBorders>
            <w:shd w:val="clear" w:color="auto" w:fill="auto"/>
            <w:vAlign w:val="center"/>
            <w:hideMark/>
          </w:tcPr>
          <w:p w14:paraId="3DF2488E"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3.4</w:t>
            </w:r>
          </w:p>
        </w:tc>
        <w:tc>
          <w:tcPr>
            <w:tcW w:w="2046" w:type="pct"/>
            <w:gridSpan w:val="3"/>
            <w:tcBorders>
              <w:top w:val="single" w:sz="4" w:space="0" w:color="auto"/>
              <w:left w:val="single" w:sz="4" w:space="0" w:color="auto"/>
              <w:bottom w:val="nil"/>
              <w:right w:val="single" w:sz="4" w:space="0" w:color="auto"/>
            </w:tcBorders>
            <w:shd w:val="clear" w:color="000000" w:fill="FFFFFF"/>
            <w:hideMark/>
          </w:tcPr>
          <w:p w14:paraId="12D64708" w14:textId="77777777" w:rsidR="00983FD4" w:rsidRPr="0024588D" w:rsidRDefault="00983FD4" w:rsidP="00983FD4">
            <w:pPr>
              <w:spacing w:line="240" w:lineRule="auto"/>
              <w:rPr>
                <w:rFonts w:eastAsia="Times New Roman" w:cs="Times New Roman"/>
                <w:color w:val="000000"/>
                <w:sz w:val="22"/>
                <w:lang w:val="en-US" w:eastAsia="pt-BR"/>
              </w:rPr>
            </w:pPr>
            <w:r w:rsidRPr="0024588D">
              <w:rPr>
                <w:rFonts w:cs="Times New Roman"/>
                <w:sz w:val="22"/>
                <w:lang w:val="en-US"/>
              </w:rPr>
              <w:t>Plastering with mortar, proportion 1:2:8 (cement, lime and sand), 20mm thick, manual application, mechanical preparation (SETOP REV-REB-015)</w:t>
            </w:r>
          </w:p>
        </w:tc>
        <w:tc>
          <w:tcPr>
            <w:tcW w:w="327" w:type="pct"/>
            <w:gridSpan w:val="2"/>
            <w:tcBorders>
              <w:top w:val="single" w:sz="4" w:space="0" w:color="auto"/>
              <w:left w:val="single" w:sz="4" w:space="0" w:color="auto"/>
              <w:bottom w:val="nil"/>
              <w:right w:val="single" w:sz="4" w:space="0" w:color="auto"/>
            </w:tcBorders>
            <w:shd w:val="clear" w:color="000000" w:fill="FFFFFF"/>
            <w:noWrap/>
            <w:vAlign w:val="center"/>
            <w:hideMark/>
          </w:tcPr>
          <w:p w14:paraId="416FB068" w14:textId="77777777" w:rsidR="00983FD4" w:rsidRPr="0024588D" w:rsidRDefault="00983FD4" w:rsidP="00983FD4">
            <w:pPr>
              <w:spacing w:line="240" w:lineRule="auto"/>
              <w:jc w:val="center"/>
              <w:rPr>
                <w:rFonts w:eastAsia="Times New Roman" w:cs="Times New Roman"/>
                <w:color w:val="000000"/>
                <w:sz w:val="22"/>
                <w:vertAlign w:val="superscript"/>
                <w:lang w:eastAsia="pt-BR"/>
              </w:rPr>
            </w:pPr>
            <w:r w:rsidRPr="0024588D">
              <w:rPr>
                <w:rFonts w:eastAsia="Times New Roman" w:cs="Times New Roman"/>
                <w:color w:val="000000"/>
                <w:sz w:val="22"/>
                <w:lang w:eastAsia="pt-BR"/>
              </w:rPr>
              <w:t>m</w:t>
            </w:r>
            <w:r w:rsidRPr="0024588D">
              <w:rPr>
                <w:rFonts w:eastAsia="Times New Roman" w:cs="Times New Roman"/>
                <w:color w:val="000000"/>
                <w:sz w:val="22"/>
                <w:vertAlign w:val="superscript"/>
                <w:lang w:eastAsia="pt-BR"/>
              </w:rPr>
              <w:t>2</w:t>
            </w:r>
          </w:p>
        </w:tc>
        <w:tc>
          <w:tcPr>
            <w:tcW w:w="537" w:type="pct"/>
            <w:gridSpan w:val="4"/>
            <w:tcBorders>
              <w:top w:val="single" w:sz="4" w:space="0" w:color="auto"/>
              <w:left w:val="single" w:sz="4" w:space="0" w:color="auto"/>
              <w:bottom w:val="nil"/>
              <w:right w:val="single" w:sz="4" w:space="0" w:color="auto"/>
            </w:tcBorders>
            <w:shd w:val="clear" w:color="000000" w:fill="FFFFFF"/>
            <w:noWrap/>
            <w:vAlign w:val="center"/>
            <w:hideMark/>
          </w:tcPr>
          <w:p w14:paraId="74CF6FF4"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26.12</w:t>
            </w:r>
          </w:p>
        </w:tc>
        <w:tc>
          <w:tcPr>
            <w:tcW w:w="838" w:type="pct"/>
            <w:gridSpan w:val="5"/>
            <w:tcBorders>
              <w:top w:val="single" w:sz="4" w:space="0" w:color="auto"/>
              <w:left w:val="single" w:sz="4" w:space="0" w:color="auto"/>
              <w:bottom w:val="nil"/>
              <w:right w:val="single" w:sz="4" w:space="0" w:color="auto"/>
            </w:tcBorders>
            <w:shd w:val="clear" w:color="000000" w:fill="FFFFFF"/>
            <w:vAlign w:val="center"/>
            <w:hideMark/>
          </w:tcPr>
          <w:p w14:paraId="5506CC3D"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R$ 188.28 </w:t>
            </w:r>
          </w:p>
        </w:tc>
        <w:tc>
          <w:tcPr>
            <w:tcW w:w="878" w:type="pct"/>
            <w:gridSpan w:val="5"/>
            <w:tcBorders>
              <w:top w:val="single" w:sz="4" w:space="0" w:color="auto"/>
              <w:left w:val="single" w:sz="4" w:space="0" w:color="auto"/>
              <w:bottom w:val="nil"/>
              <w:right w:val="nil"/>
            </w:tcBorders>
            <w:shd w:val="clear" w:color="000000" w:fill="FFFFFF"/>
            <w:noWrap/>
            <w:vAlign w:val="center"/>
            <w:hideMark/>
          </w:tcPr>
          <w:p w14:paraId="00D62FE2" w14:textId="77777777" w:rsidR="00983FD4" w:rsidRPr="0024588D" w:rsidRDefault="00983FD4" w:rsidP="00983FD4">
            <w:pPr>
              <w:spacing w:line="240" w:lineRule="auto"/>
              <w:jc w:val="center"/>
              <w:rPr>
                <w:rFonts w:eastAsia="Times New Roman" w:cs="Times New Roman"/>
                <w:color w:val="000000"/>
                <w:sz w:val="22"/>
                <w:lang w:eastAsia="pt-BR"/>
              </w:rPr>
            </w:pPr>
            <w:r w:rsidRPr="0024588D">
              <w:rPr>
                <w:rFonts w:eastAsia="Times New Roman" w:cs="Times New Roman"/>
                <w:color w:val="000000"/>
                <w:sz w:val="22"/>
                <w:lang w:eastAsia="pt-BR"/>
              </w:rPr>
              <w:t xml:space="preserve"> R$ 4,917.87 </w:t>
            </w:r>
          </w:p>
        </w:tc>
      </w:tr>
      <w:tr w:rsidR="003B21F6" w:rsidRPr="0024588D" w14:paraId="3E8565F8" w14:textId="77777777" w:rsidTr="0024588D">
        <w:trPr>
          <w:gridAfter w:val="2"/>
          <w:wAfter w:w="95" w:type="pct"/>
          <w:trHeight w:val="20"/>
        </w:trPr>
        <w:tc>
          <w:tcPr>
            <w:tcW w:w="280" w:type="pct"/>
            <w:tcBorders>
              <w:top w:val="single" w:sz="4" w:space="0" w:color="auto"/>
              <w:left w:val="nil"/>
              <w:bottom w:val="single" w:sz="4" w:space="0" w:color="auto"/>
            </w:tcBorders>
            <w:shd w:val="clear" w:color="auto" w:fill="auto"/>
            <w:vAlign w:val="center"/>
            <w:hideMark/>
          </w:tcPr>
          <w:p w14:paraId="3D71BEF3" w14:textId="77777777" w:rsidR="009F3457" w:rsidRPr="0024588D" w:rsidRDefault="009F3457" w:rsidP="00856963">
            <w:pPr>
              <w:spacing w:line="240" w:lineRule="auto"/>
              <w:jc w:val="center"/>
              <w:rPr>
                <w:rFonts w:eastAsia="Times New Roman" w:cs="Times New Roman"/>
                <w:color w:val="000000"/>
                <w:sz w:val="22"/>
                <w:lang w:eastAsia="pt-BR"/>
              </w:rPr>
            </w:pPr>
          </w:p>
        </w:tc>
        <w:tc>
          <w:tcPr>
            <w:tcW w:w="3748" w:type="pct"/>
            <w:gridSpan w:val="14"/>
            <w:tcBorders>
              <w:top w:val="single" w:sz="4" w:space="0" w:color="auto"/>
              <w:left w:val="nil"/>
              <w:bottom w:val="single" w:sz="4" w:space="0" w:color="auto"/>
              <w:right w:val="single" w:sz="4" w:space="0" w:color="auto"/>
            </w:tcBorders>
            <w:shd w:val="clear" w:color="000000" w:fill="FFFFFF"/>
            <w:vAlign w:val="center"/>
            <w:hideMark/>
          </w:tcPr>
          <w:p w14:paraId="4FB7444F" w14:textId="77777777" w:rsidR="009F3457" w:rsidRPr="0024588D" w:rsidRDefault="009F3457"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Subtotal</w:t>
            </w:r>
          </w:p>
        </w:tc>
        <w:tc>
          <w:tcPr>
            <w:tcW w:w="878"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44C46C8E"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R$12</w:t>
            </w:r>
            <w:r w:rsidR="00983FD4" w:rsidRPr="0024588D">
              <w:rPr>
                <w:rFonts w:eastAsia="Times New Roman" w:cs="Times New Roman"/>
                <w:color w:val="000000"/>
                <w:sz w:val="22"/>
                <w:lang w:eastAsia="pt-BR"/>
              </w:rPr>
              <w:t>,</w:t>
            </w:r>
            <w:r w:rsidRPr="0024588D">
              <w:rPr>
                <w:rFonts w:eastAsia="Times New Roman" w:cs="Times New Roman"/>
                <w:color w:val="000000"/>
                <w:sz w:val="22"/>
                <w:lang w:eastAsia="pt-BR"/>
              </w:rPr>
              <w:t>009</w:t>
            </w:r>
            <w:r w:rsidR="00983FD4"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71 </w:t>
            </w:r>
          </w:p>
        </w:tc>
      </w:tr>
      <w:tr w:rsidR="003B21F6" w:rsidRPr="0024588D" w14:paraId="638C57C0" w14:textId="77777777" w:rsidTr="0024588D">
        <w:trPr>
          <w:gridAfter w:val="2"/>
          <w:wAfter w:w="95" w:type="pct"/>
          <w:trHeight w:val="20"/>
        </w:trPr>
        <w:tc>
          <w:tcPr>
            <w:tcW w:w="280" w:type="pct"/>
            <w:tcBorders>
              <w:top w:val="single" w:sz="4" w:space="0" w:color="auto"/>
              <w:left w:val="nil"/>
              <w:bottom w:val="single" w:sz="4" w:space="0" w:color="auto"/>
            </w:tcBorders>
            <w:shd w:val="clear" w:color="auto" w:fill="auto"/>
            <w:vAlign w:val="center"/>
            <w:hideMark/>
          </w:tcPr>
          <w:p w14:paraId="1EA5A187"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w:t>
            </w:r>
          </w:p>
        </w:tc>
        <w:tc>
          <w:tcPr>
            <w:tcW w:w="3748" w:type="pct"/>
            <w:gridSpan w:val="14"/>
            <w:tcBorders>
              <w:top w:val="single" w:sz="4" w:space="0" w:color="auto"/>
              <w:left w:val="nil"/>
              <w:bottom w:val="single" w:sz="4" w:space="0" w:color="auto"/>
              <w:right w:val="single" w:sz="4" w:space="0" w:color="auto"/>
            </w:tcBorders>
            <w:shd w:val="clear" w:color="000000" w:fill="FFFFFF"/>
            <w:vAlign w:val="center"/>
            <w:hideMark/>
          </w:tcPr>
          <w:p w14:paraId="533287FE" w14:textId="77777777" w:rsidR="009F3457" w:rsidRPr="0024588D" w:rsidRDefault="00983FD4" w:rsidP="00856963">
            <w:pPr>
              <w:spacing w:line="240" w:lineRule="auto"/>
              <w:jc w:val="right"/>
              <w:rPr>
                <w:rFonts w:eastAsia="Times New Roman" w:cs="Times New Roman"/>
                <w:color w:val="000000"/>
                <w:sz w:val="22"/>
                <w:lang w:eastAsia="pt-BR"/>
              </w:rPr>
            </w:pPr>
            <w:r w:rsidRPr="0024588D">
              <w:rPr>
                <w:rFonts w:eastAsia="Times New Roman" w:cs="Times New Roman"/>
                <w:color w:val="000000"/>
                <w:sz w:val="22"/>
                <w:lang w:eastAsia="pt-BR"/>
              </w:rPr>
              <w:t xml:space="preserve">Total </w:t>
            </w:r>
            <w:proofErr w:type="spellStart"/>
            <w:r w:rsidRPr="0024588D">
              <w:rPr>
                <w:rFonts w:eastAsia="Times New Roman" w:cs="Times New Roman"/>
                <w:color w:val="000000"/>
                <w:sz w:val="22"/>
                <w:lang w:eastAsia="pt-BR"/>
              </w:rPr>
              <w:t>price</w:t>
            </w:r>
            <w:proofErr w:type="spellEnd"/>
          </w:p>
        </w:tc>
        <w:tc>
          <w:tcPr>
            <w:tcW w:w="878"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5497EDD8" w14:textId="77777777" w:rsidR="009F3457" w:rsidRPr="0024588D" w:rsidRDefault="009F3457" w:rsidP="00856963">
            <w:pPr>
              <w:spacing w:line="240" w:lineRule="auto"/>
              <w:rPr>
                <w:rFonts w:eastAsia="Times New Roman" w:cs="Times New Roman"/>
                <w:color w:val="000000"/>
                <w:sz w:val="22"/>
                <w:lang w:eastAsia="pt-BR"/>
              </w:rPr>
            </w:pPr>
            <w:r w:rsidRPr="0024588D">
              <w:rPr>
                <w:rFonts w:eastAsia="Times New Roman" w:cs="Times New Roman"/>
                <w:color w:val="000000"/>
                <w:sz w:val="22"/>
                <w:lang w:eastAsia="pt-BR"/>
              </w:rPr>
              <w:t xml:space="preserve"> R$20</w:t>
            </w:r>
            <w:r w:rsidR="00983FD4" w:rsidRPr="0024588D">
              <w:rPr>
                <w:rFonts w:eastAsia="Times New Roman" w:cs="Times New Roman"/>
                <w:color w:val="000000"/>
                <w:sz w:val="22"/>
                <w:lang w:eastAsia="pt-BR"/>
              </w:rPr>
              <w:t>,</w:t>
            </w:r>
            <w:r w:rsidRPr="0024588D">
              <w:rPr>
                <w:rFonts w:eastAsia="Times New Roman" w:cs="Times New Roman"/>
                <w:color w:val="000000"/>
                <w:sz w:val="22"/>
                <w:lang w:eastAsia="pt-BR"/>
              </w:rPr>
              <w:t>226</w:t>
            </w:r>
            <w:r w:rsidR="00983FD4" w:rsidRPr="0024588D">
              <w:rPr>
                <w:rFonts w:eastAsia="Times New Roman" w:cs="Times New Roman"/>
                <w:color w:val="000000"/>
                <w:sz w:val="22"/>
                <w:lang w:eastAsia="pt-BR"/>
              </w:rPr>
              <w:t>.</w:t>
            </w:r>
            <w:r w:rsidRPr="0024588D">
              <w:rPr>
                <w:rFonts w:eastAsia="Times New Roman" w:cs="Times New Roman"/>
                <w:color w:val="000000"/>
                <w:sz w:val="22"/>
                <w:lang w:eastAsia="pt-BR"/>
              </w:rPr>
              <w:t xml:space="preserve">51 </w:t>
            </w:r>
          </w:p>
        </w:tc>
      </w:tr>
    </w:tbl>
    <w:p w14:paraId="1A0F4A40" w14:textId="77777777" w:rsidR="009F3457" w:rsidRPr="00AE2B1C" w:rsidRDefault="009F3457" w:rsidP="009F3457">
      <w:pPr>
        <w:pStyle w:val="PargrafodaLista"/>
        <w:ind w:left="360"/>
        <w:jc w:val="center"/>
        <w:rPr>
          <w:rFonts w:ascii="Arial" w:hAnsi="Arial" w:cs="Arial"/>
          <w:sz w:val="20"/>
        </w:rPr>
      </w:pPr>
    </w:p>
    <w:p w14:paraId="3B307B95" w14:textId="77777777" w:rsidR="009F3457" w:rsidRPr="00AE2B1C" w:rsidRDefault="003B21F6" w:rsidP="003B21F6">
      <w:pPr>
        <w:spacing w:before="120"/>
        <w:jc w:val="center"/>
        <w:rPr>
          <w:rFonts w:cs="Times New Roman"/>
          <w:iCs/>
          <w:szCs w:val="24"/>
          <w:lang w:val="en-US"/>
        </w:rPr>
      </w:pPr>
      <w:r w:rsidRPr="00AE2B1C">
        <w:rPr>
          <w:rFonts w:cs="Times New Roman"/>
          <w:iCs/>
          <w:szCs w:val="24"/>
          <w:lang w:val="en-US"/>
        </w:rPr>
        <w:t>Figure 4: Budget comparison for building with ceramic and ecological bricks</w:t>
      </w:r>
    </w:p>
    <w:p w14:paraId="4E01D2ED" w14:textId="77777777" w:rsidR="009F3457" w:rsidRPr="00AE2B1C" w:rsidRDefault="00FC4362" w:rsidP="009F3457">
      <w:pPr>
        <w:jc w:val="center"/>
        <w:rPr>
          <w:rFonts w:cs="Arial"/>
          <w:bCs/>
          <w:szCs w:val="24"/>
        </w:rPr>
      </w:pPr>
      <w:r w:rsidRPr="00AE2B1C">
        <w:rPr>
          <w:noProof/>
          <w:lang w:eastAsia="pt-BR"/>
        </w:rPr>
        <w:drawing>
          <wp:inline distT="0" distB="0" distL="0" distR="0" wp14:anchorId="4C9249D6" wp14:editId="23278590">
            <wp:extent cx="5400040" cy="2880000"/>
            <wp:effectExtent l="0" t="0" r="10160" b="15875"/>
            <wp:docPr id="1" name="Gráfico 1">
              <a:extLst xmlns:a="http://schemas.openxmlformats.org/drawingml/2006/main">
                <a:ext uri="{FF2B5EF4-FFF2-40B4-BE49-F238E27FC236}">
                  <a16:creationId xmlns:a16="http://schemas.microsoft.com/office/drawing/2014/main" id="{A7B726C3-925F-4A2A-8B65-C81EA0FAB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05B919" w14:textId="77777777" w:rsidR="009F3457" w:rsidRPr="00AE2B1C" w:rsidRDefault="00F62525" w:rsidP="003B21F6">
      <w:pPr>
        <w:ind w:firstLine="708"/>
        <w:rPr>
          <w:lang w:val="en-US"/>
        </w:rPr>
      </w:pPr>
      <w:r w:rsidRPr="00AE2B1C">
        <w:rPr>
          <w:lang w:val="en-US"/>
        </w:rPr>
        <w:t xml:space="preserve">These results prove the importance of the ecological brick building system, since, besides having a lower consumption of materials, it speeds up the construction process and </w:t>
      </w:r>
      <w:r w:rsidRPr="00AE2B1C">
        <w:rPr>
          <w:lang w:val="en-US"/>
        </w:rPr>
        <w:lastRenderedPageBreak/>
        <w:t>does not cause the generation of large amounts of debris like the ceramic brick, which is a great incentive for its application. This fact is also corroborated by the environmental issue that involves them since for the manufacture of the ecological brick there is no burning during its cure. Still citing the positive highlights, it is necessary to emphasize the large deficit of housing, for which the soil-cement brick can be an ally in the decline of this indicator.</w:t>
      </w:r>
    </w:p>
    <w:p w14:paraId="719AB63E" w14:textId="77777777" w:rsidR="003639B6" w:rsidRPr="00AE2B1C" w:rsidRDefault="005C18BF" w:rsidP="0019458D">
      <w:pPr>
        <w:spacing w:before="240" w:after="240"/>
        <w:rPr>
          <w:b/>
          <w:bCs/>
          <w:lang w:val="en-US"/>
        </w:rPr>
      </w:pPr>
      <w:r w:rsidRPr="00AE2B1C">
        <w:rPr>
          <w:b/>
          <w:bCs/>
          <w:lang w:val="en-US"/>
        </w:rPr>
        <w:t>5. CONCLUSIONS</w:t>
      </w:r>
    </w:p>
    <w:p w14:paraId="574E5146" w14:textId="77777777" w:rsidR="00F62525" w:rsidRPr="00AE2B1C" w:rsidRDefault="00F62525" w:rsidP="00F62525">
      <w:pPr>
        <w:tabs>
          <w:tab w:val="left" w:pos="1884"/>
        </w:tabs>
        <w:ind w:firstLine="700"/>
        <w:rPr>
          <w:lang w:val="en-US"/>
        </w:rPr>
      </w:pPr>
      <w:r w:rsidRPr="00AE2B1C">
        <w:rPr>
          <w:lang w:val="en-US"/>
        </w:rPr>
        <w:t xml:space="preserve">This paper showed the viability of the use of ecological brick in civil construction since its mechanical properties can be better than those of ceramic brick and also follow the proper normative recommendations. </w:t>
      </w:r>
    </w:p>
    <w:p w14:paraId="7290C1DE" w14:textId="77777777" w:rsidR="00F62525" w:rsidRPr="00AE2B1C" w:rsidRDefault="00F62525" w:rsidP="00F62525">
      <w:pPr>
        <w:tabs>
          <w:tab w:val="left" w:pos="1884"/>
        </w:tabs>
        <w:ind w:firstLine="700"/>
        <w:rPr>
          <w:lang w:val="en-US"/>
        </w:rPr>
      </w:pPr>
      <w:r w:rsidRPr="00AE2B1C">
        <w:rPr>
          <w:lang w:val="en-US"/>
        </w:rPr>
        <w:t xml:space="preserve">The laboratory tests showed an average compressive strength of the ecological brick equal to 2.59 MPa and average absorption equal to 19.09%, acceptable values according to the normative specifications and better than the results obtained by other authors for the ceramic brick. However, it would be important to perform new tests with a larger sample of specimens and a consequent statistical analysis, from which the significance of the results could be verified. </w:t>
      </w:r>
    </w:p>
    <w:p w14:paraId="366A60E1" w14:textId="77777777" w:rsidR="00F62525" w:rsidRPr="00AE2B1C" w:rsidRDefault="00F62525" w:rsidP="00F62525">
      <w:pPr>
        <w:tabs>
          <w:tab w:val="left" w:pos="1884"/>
        </w:tabs>
        <w:ind w:firstLine="700"/>
        <w:rPr>
          <w:lang w:val="en-US"/>
        </w:rPr>
      </w:pPr>
      <w:r w:rsidRPr="00AE2B1C">
        <w:rPr>
          <w:lang w:val="en-US"/>
        </w:rPr>
        <w:t>In cost comparison, even though the ecological brick masonry has a higher cost than the ceramic brick, the savings in other stages of the building process, such as cladding, makes it also stand out in this parameter. The price per square meter revealed a difference of approximately 45% between the two types of brick, being the price of the ceramic brick higher.</w:t>
      </w:r>
    </w:p>
    <w:p w14:paraId="2A135BB3" w14:textId="77777777" w:rsidR="005C18BF" w:rsidRPr="00AE2B1C" w:rsidRDefault="00F62525" w:rsidP="00F62525">
      <w:pPr>
        <w:tabs>
          <w:tab w:val="left" w:pos="1884"/>
        </w:tabs>
        <w:ind w:firstLine="700"/>
        <w:rPr>
          <w:lang w:val="en-US"/>
        </w:rPr>
      </w:pPr>
      <w:r w:rsidRPr="00AE2B1C">
        <w:rPr>
          <w:lang w:val="en-US"/>
        </w:rPr>
        <w:t>Finally, there is a need for research and dissemination of information about this construction method, to show consumers in the construction market that it is a masonry option with numerous benefits, including the possibility of improving the Brazilian housing deficit rates</w:t>
      </w:r>
      <w:r w:rsidR="005C18BF" w:rsidRPr="00AE2B1C">
        <w:rPr>
          <w:lang w:val="en-US"/>
        </w:rPr>
        <w:t>.</w:t>
      </w:r>
    </w:p>
    <w:p w14:paraId="43B1B233" w14:textId="77777777" w:rsidR="003E3C6F" w:rsidRPr="00AE2B1C" w:rsidRDefault="003E3C6F" w:rsidP="003E3C6F">
      <w:pPr>
        <w:spacing w:before="240" w:after="240"/>
        <w:rPr>
          <w:b/>
          <w:bCs/>
          <w:lang w:val="en-US"/>
        </w:rPr>
      </w:pPr>
      <w:r w:rsidRPr="00AE2B1C">
        <w:rPr>
          <w:b/>
          <w:bCs/>
          <w:lang w:val="en-US"/>
        </w:rPr>
        <w:t>ACKNOWLEDGEMENTS</w:t>
      </w:r>
    </w:p>
    <w:p w14:paraId="130E3602" w14:textId="564BFC4D" w:rsidR="003E3C6F" w:rsidRPr="00AE2B1C" w:rsidRDefault="003E3C6F" w:rsidP="003E3C6F">
      <w:pPr>
        <w:tabs>
          <w:tab w:val="left" w:pos="1884"/>
        </w:tabs>
        <w:ind w:firstLine="700"/>
        <w:rPr>
          <w:lang w:val="en-US"/>
        </w:rPr>
      </w:pPr>
      <w:r w:rsidRPr="00AE2B1C">
        <w:rPr>
          <w:lang w:val="en-US"/>
        </w:rPr>
        <w:t>The authors wish to thank the Laboratory of Experimental Analysis of Structures (LAEEs) of the Federal University of Minas Gerais (UFMG), as well as the compan</w:t>
      </w:r>
      <w:r w:rsidR="00F62525" w:rsidRPr="00AE2B1C">
        <w:rPr>
          <w:lang w:val="en-US"/>
        </w:rPr>
        <w:t>y</w:t>
      </w:r>
      <w:r w:rsidR="000C0F70">
        <w:rPr>
          <w:lang w:val="en-US"/>
        </w:rPr>
        <w:t xml:space="preserve"> </w:t>
      </w:r>
      <w:r w:rsidRPr="00AE2B1C">
        <w:rPr>
          <w:lang w:val="en-US"/>
        </w:rPr>
        <w:t xml:space="preserve">Minas Eco for supplying the </w:t>
      </w:r>
      <w:r w:rsidR="00F62525" w:rsidRPr="00AE2B1C">
        <w:rPr>
          <w:lang w:val="en-US"/>
        </w:rPr>
        <w:t>bricks</w:t>
      </w:r>
      <w:r w:rsidRPr="00AE2B1C">
        <w:rPr>
          <w:lang w:val="en-US"/>
        </w:rPr>
        <w:t xml:space="preserve"> used in the experiments.</w:t>
      </w:r>
    </w:p>
    <w:p w14:paraId="233A9849" w14:textId="77777777" w:rsidR="005C18BF" w:rsidRPr="00AE2B1C" w:rsidRDefault="005C18BF" w:rsidP="0019458D">
      <w:pPr>
        <w:spacing w:before="240" w:after="240"/>
        <w:rPr>
          <w:b/>
          <w:bCs/>
        </w:rPr>
      </w:pPr>
      <w:r w:rsidRPr="00AE2B1C">
        <w:rPr>
          <w:b/>
          <w:bCs/>
        </w:rPr>
        <w:t>REFERENCES</w:t>
      </w:r>
    </w:p>
    <w:p w14:paraId="19F0ECC8" w14:textId="77777777" w:rsidR="006253AD" w:rsidRPr="00AE2B1C" w:rsidRDefault="006253AD" w:rsidP="0024588D">
      <w:pPr>
        <w:spacing w:after="120"/>
        <w:rPr>
          <w:lang w:val="en-US"/>
        </w:rPr>
      </w:pPr>
      <w:r w:rsidRPr="00AE2B1C">
        <w:lastRenderedPageBreak/>
        <w:t xml:space="preserve">ANJOS, M. A. S. et al. </w:t>
      </w:r>
      <w:r w:rsidRPr="00AE2B1C">
        <w:rPr>
          <w:lang w:val="en-US"/>
        </w:rPr>
        <w:t>Cement-based composites reinforced with bamboo cellulose pulp. Part II: Use of ceramic waste in the matrix. Brazilian Journal of Agricultural and Environmental Engineering, Campina Grande v. 7, n. 2, p. 346-349, 2003. (</w:t>
      </w:r>
      <w:proofErr w:type="gramStart"/>
      <w:r w:rsidRPr="00AE2B1C">
        <w:rPr>
          <w:i/>
          <w:iCs/>
          <w:lang w:val="en-US"/>
        </w:rPr>
        <w:t>in</w:t>
      </w:r>
      <w:proofErr w:type="gramEnd"/>
      <w:r w:rsidRPr="00AE2B1C">
        <w:rPr>
          <w:i/>
          <w:iCs/>
          <w:lang w:val="en-US"/>
        </w:rPr>
        <w:t xml:space="preserve"> Portuguese</w:t>
      </w:r>
      <w:r w:rsidRPr="00AE2B1C">
        <w:rPr>
          <w:lang w:val="en-US"/>
        </w:rPr>
        <w:t>)</w:t>
      </w:r>
    </w:p>
    <w:p w14:paraId="4AB87A57" w14:textId="77777777" w:rsidR="006253AD" w:rsidRPr="00AE2B1C" w:rsidRDefault="006253AD" w:rsidP="0024588D">
      <w:pPr>
        <w:spacing w:after="120"/>
        <w:rPr>
          <w:lang w:val="en-US"/>
        </w:rPr>
      </w:pPr>
      <w:r w:rsidRPr="00FD635C">
        <w:rPr>
          <w:lang w:val="en-US"/>
        </w:rPr>
        <w:t xml:space="preserve">BOTINAS, Rui de Abreu. </w:t>
      </w:r>
      <w:r w:rsidRPr="00AE2B1C">
        <w:rPr>
          <w:lang w:val="en-US"/>
        </w:rPr>
        <w:t>Study of soil as a sustainable construction material. Master thesis. Faculty of Science and Technology University of Coimbra. Coimbra, 2017. (</w:t>
      </w:r>
      <w:proofErr w:type="gramStart"/>
      <w:r w:rsidRPr="00AE2B1C">
        <w:rPr>
          <w:i/>
          <w:iCs/>
          <w:lang w:val="en-US"/>
        </w:rPr>
        <w:t>in</w:t>
      </w:r>
      <w:proofErr w:type="gramEnd"/>
      <w:r w:rsidRPr="00AE2B1C">
        <w:rPr>
          <w:i/>
          <w:iCs/>
          <w:lang w:val="en-US"/>
        </w:rPr>
        <w:t xml:space="preserve"> Portuguese</w:t>
      </w:r>
      <w:r w:rsidRPr="00AE2B1C">
        <w:rPr>
          <w:lang w:val="en-US"/>
        </w:rPr>
        <w:t>)</w:t>
      </w:r>
    </w:p>
    <w:p w14:paraId="223A3299" w14:textId="77777777" w:rsidR="006253AD" w:rsidRPr="00AE2B1C" w:rsidRDefault="006253AD" w:rsidP="0024588D">
      <w:pPr>
        <w:spacing w:after="120"/>
        <w:rPr>
          <w:lang w:val="en-US"/>
        </w:rPr>
      </w:pPr>
      <w:r w:rsidRPr="00AE2B1C">
        <w:rPr>
          <w:lang w:val="en-US"/>
        </w:rPr>
        <w:t xml:space="preserve">BRAZILIAN ASSOCIATION OF TECHNICAL STANDARDS (ABNT). NBR 15270-1: Ceramic components - Blocks and bricks for masonry - Part 1: Requirements. </w:t>
      </w:r>
      <w:r w:rsidRPr="00AE2B1C">
        <w:rPr>
          <w:i/>
          <w:iCs/>
          <w:lang w:val="en-US"/>
        </w:rPr>
        <w:t>ABNT</w:t>
      </w:r>
      <w:r w:rsidRPr="00AE2B1C">
        <w:rPr>
          <w:lang w:val="en-US"/>
        </w:rPr>
        <w:t>, Rio de Janeiro, 2017. (</w:t>
      </w:r>
      <w:proofErr w:type="gramStart"/>
      <w:r w:rsidRPr="00AE2B1C">
        <w:rPr>
          <w:i/>
          <w:iCs/>
          <w:lang w:val="en-US"/>
        </w:rPr>
        <w:t>in</w:t>
      </w:r>
      <w:proofErr w:type="gramEnd"/>
      <w:r w:rsidRPr="00AE2B1C">
        <w:rPr>
          <w:i/>
          <w:iCs/>
          <w:lang w:val="en-US"/>
        </w:rPr>
        <w:t xml:space="preserve"> Portuguese</w:t>
      </w:r>
      <w:r w:rsidRPr="00AE2B1C">
        <w:rPr>
          <w:lang w:val="en-US"/>
        </w:rPr>
        <w:t>)</w:t>
      </w:r>
    </w:p>
    <w:p w14:paraId="2DB3ED00" w14:textId="77777777" w:rsidR="006253AD" w:rsidRPr="00AE2B1C" w:rsidRDefault="006253AD" w:rsidP="0024588D">
      <w:pPr>
        <w:spacing w:after="120"/>
        <w:rPr>
          <w:lang w:val="en-US"/>
        </w:rPr>
      </w:pPr>
      <w:r w:rsidRPr="00AE2B1C">
        <w:rPr>
          <w:lang w:val="en-US"/>
        </w:rPr>
        <w:t xml:space="preserve">BRAZILIAN ASSOCIATION OF TECHNICAL STANDARDS (ABNT). NBR 8491: Soil-cement bricks - Requirements. </w:t>
      </w:r>
      <w:r w:rsidRPr="00AE2B1C">
        <w:rPr>
          <w:i/>
          <w:iCs/>
          <w:lang w:val="en-US"/>
        </w:rPr>
        <w:t>ABNT</w:t>
      </w:r>
      <w:r w:rsidRPr="00AE2B1C">
        <w:rPr>
          <w:lang w:val="en-US"/>
        </w:rPr>
        <w:t>, Rio de Janeiro, 2012a. (</w:t>
      </w:r>
      <w:r w:rsidRPr="00AE2B1C">
        <w:rPr>
          <w:i/>
          <w:iCs/>
          <w:lang w:val="en-US"/>
        </w:rPr>
        <w:t>in Portuguese</w:t>
      </w:r>
      <w:r w:rsidRPr="00AE2B1C">
        <w:rPr>
          <w:lang w:val="en-US"/>
        </w:rPr>
        <w:t>)</w:t>
      </w:r>
    </w:p>
    <w:p w14:paraId="6A97F589" w14:textId="77777777" w:rsidR="006253AD" w:rsidRPr="00FD635C" w:rsidRDefault="006253AD" w:rsidP="0024588D">
      <w:pPr>
        <w:spacing w:after="120"/>
        <w:rPr>
          <w:lang w:val="en-US"/>
        </w:rPr>
      </w:pPr>
      <w:r w:rsidRPr="00AE2B1C">
        <w:rPr>
          <w:lang w:val="en-US"/>
        </w:rPr>
        <w:t xml:space="preserve">BRAZILIAN ASSOCIATION OF TECHNICAL STANDARDS (ABNT). NBR 8492: Soil-cement bricks - Dimensional analysis, determination of compressive strength and water absorption - Test method. </w:t>
      </w:r>
      <w:r w:rsidRPr="00AE2B1C">
        <w:rPr>
          <w:i/>
          <w:iCs/>
          <w:lang w:val="en-US"/>
        </w:rPr>
        <w:t>ABNT</w:t>
      </w:r>
      <w:r w:rsidRPr="00AE2B1C">
        <w:rPr>
          <w:lang w:val="en-US"/>
        </w:rPr>
        <w:t xml:space="preserve">, </w:t>
      </w:r>
      <w:r w:rsidRPr="00FD635C">
        <w:rPr>
          <w:lang w:val="en-US"/>
        </w:rPr>
        <w:t>Rio de Janeiro, 2012</w:t>
      </w:r>
      <w:r w:rsidR="00AE2B1C" w:rsidRPr="00FD635C">
        <w:rPr>
          <w:lang w:val="en-US"/>
        </w:rPr>
        <w:t>b</w:t>
      </w:r>
      <w:r w:rsidRPr="00FD635C">
        <w:rPr>
          <w:lang w:val="en-US"/>
        </w:rPr>
        <w:t>.</w:t>
      </w:r>
      <w:r w:rsidRPr="00AE2B1C">
        <w:rPr>
          <w:lang w:val="en-US"/>
        </w:rPr>
        <w:t xml:space="preserve"> (</w:t>
      </w:r>
      <w:r w:rsidRPr="00AE2B1C">
        <w:rPr>
          <w:i/>
          <w:iCs/>
          <w:lang w:val="en-US"/>
        </w:rPr>
        <w:t>in Portuguese</w:t>
      </w:r>
      <w:r w:rsidRPr="00AE2B1C">
        <w:rPr>
          <w:lang w:val="en-US"/>
        </w:rPr>
        <w:t>)</w:t>
      </w:r>
    </w:p>
    <w:p w14:paraId="62B36F1F" w14:textId="77777777" w:rsidR="006253AD" w:rsidRPr="00FD635C" w:rsidRDefault="006253AD" w:rsidP="0024588D">
      <w:pPr>
        <w:spacing w:after="120"/>
      </w:pPr>
      <w:r w:rsidRPr="00FD635C">
        <w:rPr>
          <w:lang w:val="en-US"/>
        </w:rPr>
        <w:t xml:space="preserve">BRAZILIAN PORTLAND CEMENT ASSOCIATION (ABCP). </w:t>
      </w:r>
      <w:r w:rsidRPr="00AE2B1C">
        <w:rPr>
          <w:lang w:val="en-US"/>
        </w:rPr>
        <w:t xml:space="preserve">Mix dosage of soil-cement mixtures; dosage standards and test methods. </w:t>
      </w:r>
      <w:r w:rsidRPr="00FD635C">
        <w:t>3</w:t>
      </w:r>
      <w:r w:rsidRPr="00FD635C">
        <w:rPr>
          <w:vertAlign w:val="superscript"/>
        </w:rPr>
        <w:t>rd</w:t>
      </w:r>
      <w:r w:rsidRPr="00FD635C">
        <w:t xml:space="preserve"> ed. São Paulo, 1986. 57p. (</w:t>
      </w:r>
      <w:r w:rsidRPr="00FD635C">
        <w:rPr>
          <w:i/>
          <w:iCs/>
        </w:rPr>
        <w:t xml:space="preserve">in </w:t>
      </w:r>
      <w:proofErr w:type="spellStart"/>
      <w:r w:rsidRPr="00FD635C">
        <w:rPr>
          <w:i/>
          <w:iCs/>
        </w:rPr>
        <w:t>Portuguese</w:t>
      </w:r>
      <w:proofErr w:type="spellEnd"/>
      <w:r w:rsidRPr="00FD635C">
        <w:t>)</w:t>
      </w:r>
    </w:p>
    <w:p w14:paraId="18BAD6C0" w14:textId="0E1463F0" w:rsidR="006253AD" w:rsidRPr="00AE2B1C" w:rsidRDefault="006253AD" w:rsidP="0024588D">
      <w:pPr>
        <w:spacing w:after="120"/>
        <w:rPr>
          <w:lang w:val="en-US"/>
        </w:rPr>
      </w:pPr>
      <w:r w:rsidRPr="00FD635C">
        <w:t xml:space="preserve">BRITO, W. O. et al. </w:t>
      </w:r>
      <w:r w:rsidRPr="00AE2B1C">
        <w:rPr>
          <w:lang w:val="en-US"/>
        </w:rPr>
        <w:t xml:space="preserve">Analysis of the mechanical strength, absorption and efflorescence of bricks in Paraiba. In: </w:t>
      </w:r>
      <w:r w:rsidRPr="00AE2B1C">
        <w:rPr>
          <w:i/>
          <w:iCs/>
          <w:lang w:val="en-US"/>
        </w:rPr>
        <w:t>Proceedings of the Conference on Pathology and Rehabilitation of Buildings - PATORREB</w:t>
      </w:r>
      <w:r w:rsidRPr="00AE2B1C">
        <w:rPr>
          <w:lang w:val="en-US"/>
        </w:rPr>
        <w:t xml:space="preserve">. </w:t>
      </w:r>
      <w:r w:rsidRPr="00FD635C">
        <w:rPr>
          <w:lang w:val="en-US"/>
        </w:rPr>
        <w:t>Rio de Janeiro, 2016.</w:t>
      </w:r>
      <w:r w:rsidR="000C0F70">
        <w:rPr>
          <w:lang w:val="en-US"/>
        </w:rPr>
        <w:t xml:space="preserve"> </w:t>
      </w:r>
      <w:r w:rsidRPr="00AE2B1C">
        <w:rPr>
          <w:lang w:val="en-US"/>
        </w:rPr>
        <w:t>(</w:t>
      </w:r>
      <w:proofErr w:type="gramStart"/>
      <w:r w:rsidRPr="00AE2B1C">
        <w:rPr>
          <w:i/>
          <w:iCs/>
          <w:lang w:val="en-US"/>
        </w:rPr>
        <w:t>in</w:t>
      </w:r>
      <w:proofErr w:type="gramEnd"/>
      <w:r w:rsidRPr="00AE2B1C">
        <w:rPr>
          <w:i/>
          <w:iCs/>
          <w:lang w:val="en-US"/>
        </w:rPr>
        <w:t xml:space="preserve"> Portuguese</w:t>
      </w:r>
      <w:r w:rsidRPr="00AE2B1C">
        <w:rPr>
          <w:lang w:val="en-US"/>
        </w:rPr>
        <w:t>)</w:t>
      </w:r>
    </w:p>
    <w:p w14:paraId="52CD3919" w14:textId="77777777" w:rsidR="006253AD" w:rsidRPr="00AE2B1C" w:rsidRDefault="006253AD" w:rsidP="0024588D">
      <w:pPr>
        <w:spacing w:after="120"/>
      </w:pPr>
      <w:r w:rsidRPr="00AE2B1C">
        <w:rPr>
          <w:lang w:val="en-US"/>
        </w:rPr>
        <w:t xml:space="preserve">COLARES, R. S. Evaluation of the thermal efficiency of sealing masonry using ceramic bricks. Master thesis. Federal University of the Valleys of Jequitinhonha and </w:t>
      </w:r>
      <w:proofErr w:type="spellStart"/>
      <w:r w:rsidRPr="00AE2B1C">
        <w:rPr>
          <w:lang w:val="en-US"/>
        </w:rPr>
        <w:t>Mucuri</w:t>
      </w:r>
      <w:proofErr w:type="spellEnd"/>
      <w:r w:rsidRPr="00AE2B1C">
        <w:rPr>
          <w:lang w:val="en-US"/>
        </w:rPr>
        <w:t xml:space="preserve">. </w:t>
      </w:r>
      <w:r w:rsidRPr="00AE2B1C">
        <w:t>Teófilo Otoni, 2017. (</w:t>
      </w:r>
      <w:r w:rsidRPr="00AE2B1C">
        <w:rPr>
          <w:i/>
          <w:iCs/>
        </w:rPr>
        <w:t xml:space="preserve">in </w:t>
      </w:r>
      <w:proofErr w:type="spellStart"/>
      <w:r w:rsidRPr="00AE2B1C">
        <w:rPr>
          <w:i/>
          <w:iCs/>
        </w:rPr>
        <w:t>Portuguese</w:t>
      </w:r>
      <w:proofErr w:type="spellEnd"/>
      <w:r w:rsidRPr="00AE2B1C">
        <w:t>)</w:t>
      </w:r>
    </w:p>
    <w:p w14:paraId="26145A83" w14:textId="77777777" w:rsidR="006253AD" w:rsidRPr="00AE2B1C" w:rsidRDefault="006253AD" w:rsidP="0024588D">
      <w:pPr>
        <w:spacing w:after="120"/>
        <w:rPr>
          <w:lang w:val="en-US"/>
        </w:rPr>
      </w:pPr>
      <w:r w:rsidRPr="00AE2B1C">
        <w:t xml:space="preserve">FIAIS, Bruna Barbosa; SOUZA, Danilo Sarto de. </w:t>
      </w:r>
      <w:r w:rsidRPr="00AE2B1C">
        <w:rPr>
          <w:lang w:val="en-US"/>
        </w:rPr>
        <w:t xml:space="preserve">Sustainable construction with ecological brick. </w:t>
      </w:r>
      <w:r w:rsidRPr="00AE2B1C">
        <w:rPr>
          <w:i/>
          <w:iCs/>
          <w:lang w:val="en-US"/>
        </w:rPr>
        <w:t xml:space="preserve">Journal Engineering in Action </w:t>
      </w:r>
      <w:proofErr w:type="spellStart"/>
      <w:r w:rsidRPr="00AE2B1C">
        <w:rPr>
          <w:i/>
          <w:iCs/>
          <w:lang w:val="en-US"/>
        </w:rPr>
        <w:t>UniToledo</w:t>
      </w:r>
      <w:proofErr w:type="spellEnd"/>
      <w:r w:rsidRPr="00AE2B1C">
        <w:rPr>
          <w:lang w:val="en-US"/>
        </w:rPr>
        <w:t xml:space="preserve">, </w:t>
      </w:r>
      <w:proofErr w:type="spellStart"/>
      <w:r w:rsidRPr="00AE2B1C">
        <w:rPr>
          <w:lang w:val="en-US"/>
        </w:rPr>
        <w:t>Araçatuba</w:t>
      </w:r>
      <w:proofErr w:type="spellEnd"/>
      <w:r w:rsidRPr="00AE2B1C">
        <w:rPr>
          <w:lang w:val="en-US"/>
        </w:rPr>
        <w:t>, SP, v. 02, n. 01, p. 94-108, 2017. (</w:t>
      </w:r>
      <w:proofErr w:type="gramStart"/>
      <w:r w:rsidRPr="00AE2B1C">
        <w:rPr>
          <w:i/>
          <w:iCs/>
          <w:lang w:val="en-US"/>
        </w:rPr>
        <w:t>in</w:t>
      </w:r>
      <w:proofErr w:type="gramEnd"/>
      <w:r w:rsidRPr="00AE2B1C">
        <w:rPr>
          <w:i/>
          <w:iCs/>
          <w:lang w:val="en-US"/>
        </w:rPr>
        <w:t xml:space="preserve"> Portuguese</w:t>
      </w:r>
      <w:r w:rsidRPr="00AE2B1C">
        <w:rPr>
          <w:lang w:val="en-US"/>
        </w:rPr>
        <w:t>)</w:t>
      </w:r>
    </w:p>
    <w:p w14:paraId="75E112AD" w14:textId="77777777" w:rsidR="006253AD" w:rsidRPr="00FD635C" w:rsidRDefault="006253AD" w:rsidP="0024588D">
      <w:pPr>
        <w:spacing w:after="120"/>
        <w:rPr>
          <w:lang w:val="en-US"/>
        </w:rPr>
      </w:pPr>
      <w:r w:rsidRPr="00AE2B1C">
        <w:rPr>
          <w:lang w:val="en-US"/>
        </w:rPr>
        <w:t xml:space="preserve">GOMES JÚNIOR, Francisco Célio Nogueira et al. Checking the quality of hollow ceramic blocks for sealing masonry produced by factories in the city of </w:t>
      </w:r>
      <w:proofErr w:type="spellStart"/>
      <w:r w:rsidRPr="00AE2B1C">
        <w:rPr>
          <w:lang w:val="en-US"/>
        </w:rPr>
        <w:t>Crato</w:t>
      </w:r>
      <w:proofErr w:type="spellEnd"/>
      <w:r w:rsidRPr="00AE2B1C">
        <w:rPr>
          <w:lang w:val="en-US"/>
        </w:rPr>
        <w:t xml:space="preserve">-CE. In: </w:t>
      </w:r>
      <w:r w:rsidRPr="00AE2B1C">
        <w:rPr>
          <w:i/>
          <w:iCs/>
          <w:lang w:val="en-US"/>
        </w:rPr>
        <w:t>Proceedings of the National Conference of Pathology and Recovery of Structures</w:t>
      </w:r>
      <w:r w:rsidRPr="00AE2B1C">
        <w:rPr>
          <w:lang w:val="en-US"/>
        </w:rPr>
        <w:t xml:space="preserve">. </w:t>
      </w:r>
      <w:r w:rsidRPr="00FD635C">
        <w:rPr>
          <w:lang w:val="en-US"/>
        </w:rPr>
        <w:t>Recife, 2017. (</w:t>
      </w:r>
      <w:proofErr w:type="gramStart"/>
      <w:r w:rsidRPr="00FD635C">
        <w:rPr>
          <w:i/>
          <w:iCs/>
          <w:lang w:val="en-US"/>
        </w:rPr>
        <w:t>in</w:t>
      </w:r>
      <w:proofErr w:type="gramEnd"/>
      <w:r w:rsidRPr="00FD635C">
        <w:rPr>
          <w:i/>
          <w:iCs/>
          <w:lang w:val="en-US"/>
        </w:rPr>
        <w:t xml:space="preserve"> Portuguese</w:t>
      </w:r>
      <w:r w:rsidRPr="00FD635C">
        <w:rPr>
          <w:lang w:val="en-US"/>
        </w:rPr>
        <w:t>)</w:t>
      </w:r>
    </w:p>
    <w:p w14:paraId="569674CD" w14:textId="77777777" w:rsidR="006253AD" w:rsidRPr="00FD635C" w:rsidRDefault="006253AD" w:rsidP="0024588D">
      <w:pPr>
        <w:spacing w:after="120"/>
        <w:rPr>
          <w:lang w:val="en-US"/>
        </w:rPr>
      </w:pPr>
      <w:r w:rsidRPr="00AE2B1C">
        <w:rPr>
          <w:lang w:val="en-US"/>
        </w:rPr>
        <w:lastRenderedPageBreak/>
        <w:t xml:space="preserve">LIMA, D. S. J. Analysis of constructive and economic feasibility in the application of soil-cement brick in low-income housing on the island of São Luís. Graduation Paper. Maranhão State University. </w:t>
      </w:r>
      <w:r w:rsidRPr="00FD635C">
        <w:rPr>
          <w:lang w:val="en-US"/>
        </w:rPr>
        <w:t>São Luís, 2016. (</w:t>
      </w:r>
      <w:proofErr w:type="gramStart"/>
      <w:r w:rsidRPr="00FD635C">
        <w:rPr>
          <w:i/>
          <w:iCs/>
          <w:lang w:val="en-US"/>
        </w:rPr>
        <w:t>in</w:t>
      </w:r>
      <w:proofErr w:type="gramEnd"/>
      <w:r w:rsidRPr="00FD635C">
        <w:rPr>
          <w:i/>
          <w:iCs/>
          <w:lang w:val="en-US"/>
        </w:rPr>
        <w:t xml:space="preserve"> Portuguese</w:t>
      </w:r>
      <w:r w:rsidRPr="00FD635C">
        <w:rPr>
          <w:lang w:val="en-US"/>
        </w:rPr>
        <w:t>)</w:t>
      </w:r>
    </w:p>
    <w:p w14:paraId="650BC359" w14:textId="77777777" w:rsidR="006253AD" w:rsidRPr="00AE2B1C" w:rsidRDefault="006253AD" w:rsidP="0024588D">
      <w:pPr>
        <w:spacing w:after="120"/>
      </w:pPr>
      <w:r w:rsidRPr="00AE2B1C">
        <w:rPr>
          <w:lang w:val="en-US"/>
        </w:rPr>
        <w:t xml:space="preserve">LIMA, R. A.; OLIVEIRA, M. P. Evaluation of the physical and mechanical properties of ceramic blocks produced by industries in the Assú-RN valley. </w:t>
      </w:r>
      <w:proofErr w:type="spellStart"/>
      <w:r w:rsidRPr="00FD635C">
        <w:t>Graduation</w:t>
      </w:r>
      <w:proofErr w:type="spellEnd"/>
      <w:r w:rsidRPr="00FD635C">
        <w:t xml:space="preserve"> </w:t>
      </w:r>
      <w:proofErr w:type="spellStart"/>
      <w:r w:rsidRPr="00FD635C">
        <w:t>Paper.Universidade</w:t>
      </w:r>
      <w:proofErr w:type="spellEnd"/>
      <w:r w:rsidRPr="00FD635C">
        <w:t xml:space="preserve"> Federal Rural do Semiárido. </w:t>
      </w:r>
      <w:r w:rsidRPr="00AE2B1C">
        <w:t>Mossoró, 2018. (</w:t>
      </w:r>
      <w:r w:rsidRPr="00AE2B1C">
        <w:rPr>
          <w:i/>
          <w:iCs/>
        </w:rPr>
        <w:t xml:space="preserve">in </w:t>
      </w:r>
      <w:proofErr w:type="spellStart"/>
      <w:r w:rsidRPr="00AE2B1C">
        <w:rPr>
          <w:i/>
          <w:iCs/>
        </w:rPr>
        <w:t>Portuguese</w:t>
      </w:r>
      <w:proofErr w:type="spellEnd"/>
      <w:r w:rsidRPr="00AE2B1C">
        <w:t>)</w:t>
      </w:r>
    </w:p>
    <w:p w14:paraId="0F52163C" w14:textId="77777777" w:rsidR="006253AD" w:rsidRPr="00AE2B1C" w:rsidRDefault="00AE2B1C" w:rsidP="0024588D">
      <w:pPr>
        <w:spacing w:after="120"/>
        <w:rPr>
          <w:lang w:val="en-US"/>
        </w:rPr>
      </w:pPr>
      <w:r w:rsidRPr="00AE2B1C">
        <w:t xml:space="preserve">SANTANA FILHO, César Carlos et al. </w:t>
      </w:r>
      <w:r w:rsidRPr="00AE2B1C">
        <w:rPr>
          <w:lang w:val="en-US"/>
        </w:rPr>
        <w:t xml:space="preserve">Soil-cement brick: contemporary notes in terms of Brazil. </w:t>
      </w:r>
      <w:proofErr w:type="spellStart"/>
      <w:r w:rsidRPr="00FD635C">
        <w:rPr>
          <w:lang w:val="en-US"/>
        </w:rPr>
        <w:t>Espacios</w:t>
      </w:r>
      <w:proofErr w:type="spellEnd"/>
      <w:r w:rsidRPr="00FD635C">
        <w:rPr>
          <w:lang w:val="en-US"/>
        </w:rPr>
        <w:t xml:space="preserve"> Magazine, Venezuela v. 39, no. 51, 2018</w:t>
      </w:r>
      <w:r w:rsidR="006253AD" w:rsidRPr="00AE2B1C">
        <w:rPr>
          <w:lang w:val="en-US"/>
        </w:rPr>
        <w:t xml:space="preserve">. </w:t>
      </w:r>
      <w:r>
        <w:rPr>
          <w:lang w:val="en-US"/>
        </w:rPr>
        <w:t>(</w:t>
      </w:r>
      <w:proofErr w:type="gramStart"/>
      <w:r>
        <w:rPr>
          <w:i/>
          <w:iCs/>
          <w:lang w:val="en-US"/>
        </w:rPr>
        <w:t>in</w:t>
      </w:r>
      <w:proofErr w:type="gramEnd"/>
      <w:r>
        <w:rPr>
          <w:i/>
          <w:iCs/>
          <w:lang w:val="en-US"/>
        </w:rPr>
        <w:t xml:space="preserve"> Portuguese</w:t>
      </w:r>
      <w:r>
        <w:rPr>
          <w:lang w:val="en-US"/>
        </w:rPr>
        <w:t>)</w:t>
      </w:r>
    </w:p>
    <w:p w14:paraId="5B2BBAA9" w14:textId="77777777" w:rsidR="006253AD" w:rsidRPr="00127D26" w:rsidRDefault="006253AD" w:rsidP="0024588D">
      <w:pPr>
        <w:spacing w:after="120"/>
        <w:rPr>
          <w:lang w:val="en-US"/>
        </w:rPr>
      </w:pPr>
      <w:r w:rsidRPr="00AE2B1C">
        <w:rPr>
          <w:lang w:val="en-US"/>
        </w:rPr>
        <w:t xml:space="preserve">SANTANA, J.E.S.; CARVALHO, A.C.X.; FARIA, R.A.P.G. Ecological brick versus common brick: Environmental benefits and energy savings during the firing process. In: </w:t>
      </w:r>
      <w:r w:rsidR="00127D26" w:rsidRPr="00127D26">
        <w:rPr>
          <w:i/>
          <w:iCs/>
          <w:lang w:val="en-US"/>
        </w:rPr>
        <w:t>IV Brazilian Congress of Environmental Management</w:t>
      </w:r>
      <w:r w:rsidR="00127D26">
        <w:rPr>
          <w:lang w:val="en-US"/>
        </w:rPr>
        <w:t>,</w:t>
      </w:r>
      <w:r w:rsidR="00127D26" w:rsidRPr="00127D26">
        <w:rPr>
          <w:lang w:val="en-US"/>
        </w:rPr>
        <w:t xml:space="preserve"> 2013.</w:t>
      </w:r>
      <w:r w:rsidR="00127D26">
        <w:rPr>
          <w:lang w:val="en-US"/>
        </w:rPr>
        <w:t xml:space="preserve"> (</w:t>
      </w:r>
      <w:proofErr w:type="gramStart"/>
      <w:r w:rsidR="00127D26">
        <w:rPr>
          <w:i/>
          <w:iCs/>
          <w:lang w:val="en-US"/>
        </w:rPr>
        <w:t>in</w:t>
      </w:r>
      <w:proofErr w:type="gramEnd"/>
      <w:r w:rsidR="00127D26">
        <w:rPr>
          <w:i/>
          <w:iCs/>
          <w:lang w:val="en-US"/>
        </w:rPr>
        <w:t xml:space="preserve"> Portuguese</w:t>
      </w:r>
      <w:r w:rsidR="00127D26">
        <w:rPr>
          <w:lang w:val="en-US"/>
        </w:rPr>
        <w:t>)</w:t>
      </w:r>
    </w:p>
    <w:p w14:paraId="37A4CE72" w14:textId="77777777" w:rsidR="006253AD" w:rsidRPr="00FD635C" w:rsidRDefault="006253AD" w:rsidP="0024588D">
      <w:pPr>
        <w:spacing w:after="120"/>
        <w:jc w:val="left"/>
        <w:rPr>
          <w:lang w:val="en-US"/>
        </w:rPr>
      </w:pPr>
      <w:r w:rsidRPr="00AE2B1C">
        <w:rPr>
          <w:lang w:val="en-US"/>
        </w:rPr>
        <w:t xml:space="preserve">SANTOS, E. C. O. B.; CHAVES JÚNIOR, J. M. Mitigation of environmental impacts through the use of ecological building materials. Case study: ecological bricks compared to ceramic bricks. Graduation Paper. </w:t>
      </w:r>
      <w:proofErr w:type="spellStart"/>
      <w:r w:rsidRPr="00FD635C">
        <w:rPr>
          <w:lang w:val="en-US"/>
        </w:rPr>
        <w:t>UniEvangélica</w:t>
      </w:r>
      <w:proofErr w:type="spellEnd"/>
      <w:r w:rsidRPr="00FD635C">
        <w:rPr>
          <w:lang w:val="en-US"/>
        </w:rPr>
        <w:t>, 2018. (</w:t>
      </w:r>
      <w:proofErr w:type="gramStart"/>
      <w:r w:rsidRPr="00FD635C">
        <w:rPr>
          <w:i/>
          <w:iCs/>
          <w:lang w:val="en-US"/>
        </w:rPr>
        <w:t>in</w:t>
      </w:r>
      <w:proofErr w:type="gramEnd"/>
      <w:r w:rsidRPr="00FD635C">
        <w:rPr>
          <w:i/>
          <w:iCs/>
          <w:lang w:val="en-US"/>
        </w:rPr>
        <w:t xml:space="preserve"> Portuguese</w:t>
      </w:r>
      <w:r w:rsidRPr="00FD635C">
        <w:rPr>
          <w:lang w:val="en-US"/>
        </w:rPr>
        <w:t>)</w:t>
      </w:r>
    </w:p>
    <w:p w14:paraId="4890B837" w14:textId="77777777" w:rsidR="006253AD" w:rsidRPr="00AE2B1C" w:rsidRDefault="006253AD" w:rsidP="0024588D">
      <w:pPr>
        <w:spacing w:after="120"/>
        <w:rPr>
          <w:lang w:val="en-US"/>
        </w:rPr>
      </w:pPr>
      <w:r w:rsidRPr="00FD635C">
        <w:rPr>
          <w:lang w:val="en-US"/>
        </w:rPr>
        <w:t xml:space="preserve">SOARES, J. M. D. et al.  </w:t>
      </w:r>
      <w:r w:rsidRPr="00AE2B1C">
        <w:rPr>
          <w:lang w:val="en-US"/>
        </w:rPr>
        <w:t xml:space="preserve">Mechanical resistance and water absorption of red ceramic products produced in the central region of the State of Rio Grande do </w:t>
      </w:r>
      <w:proofErr w:type="spellStart"/>
      <w:r w:rsidRPr="00AE2B1C">
        <w:rPr>
          <w:lang w:val="en-US"/>
        </w:rPr>
        <w:t>Sul.In</w:t>
      </w:r>
      <w:proofErr w:type="spellEnd"/>
      <w:r w:rsidRPr="00AE2B1C">
        <w:rPr>
          <w:lang w:val="en-US"/>
        </w:rPr>
        <w:t>: Proceedings of Brazilian Ceramics Congress, 2003, p. 965-974. (</w:t>
      </w:r>
      <w:proofErr w:type="gramStart"/>
      <w:r w:rsidRPr="00AE2B1C">
        <w:rPr>
          <w:i/>
          <w:iCs/>
          <w:lang w:val="en-US"/>
        </w:rPr>
        <w:t>in</w:t>
      </w:r>
      <w:proofErr w:type="gramEnd"/>
      <w:r w:rsidRPr="00AE2B1C">
        <w:rPr>
          <w:i/>
          <w:iCs/>
          <w:lang w:val="en-US"/>
        </w:rPr>
        <w:t xml:space="preserve"> Portuguese</w:t>
      </w:r>
      <w:r w:rsidRPr="00AE2B1C">
        <w:rPr>
          <w:lang w:val="en-US"/>
        </w:rPr>
        <w:t>)</w:t>
      </w:r>
    </w:p>
    <w:p w14:paraId="72F7F6C9" w14:textId="77777777" w:rsidR="006253AD" w:rsidRPr="00AE2B1C" w:rsidRDefault="006253AD" w:rsidP="0024588D">
      <w:pPr>
        <w:spacing w:after="120"/>
        <w:rPr>
          <w:lang w:val="en-US"/>
        </w:rPr>
      </w:pPr>
      <w:r w:rsidRPr="00AE2B1C">
        <w:rPr>
          <w:lang w:val="en-US"/>
        </w:rPr>
        <w:t>SOUZA, Gabriel Miranda. Comparative analysis of mechanical properties between soil-cement bricks and ceramic bricks. Graduation Paper. University of Rio Verde, 2019. (</w:t>
      </w:r>
      <w:proofErr w:type="gramStart"/>
      <w:r w:rsidRPr="00AE2B1C">
        <w:rPr>
          <w:i/>
          <w:iCs/>
          <w:lang w:val="en-US"/>
        </w:rPr>
        <w:t>in</w:t>
      </w:r>
      <w:proofErr w:type="gramEnd"/>
      <w:r w:rsidRPr="00AE2B1C">
        <w:rPr>
          <w:i/>
          <w:iCs/>
          <w:lang w:val="en-US"/>
        </w:rPr>
        <w:t xml:space="preserve"> Portuguese</w:t>
      </w:r>
      <w:r w:rsidRPr="00AE2B1C">
        <w:rPr>
          <w:lang w:val="en-US"/>
        </w:rPr>
        <w:t>)</w:t>
      </w:r>
    </w:p>
    <w:p w14:paraId="2DC370EF" w14:textId="77777777" w:rsidR="006253AD" w:rsidRPr="00AE2B1C" w:rsidRDefault="006253AD" w:rsidP="0024588D">
      <w:pPr>
        <w:spacing w:after="120"/>
        <w:rPr>
          <w:noProof/>
          <w:lang w:val="en-US"/>
        </w:rPr>
      </w:pPr>
      <w:r w:rsidRPr="00AE2B1C">
        <w:rPr>
          <w:noProof/>
          <w:lang w:val="en-US"/>
        </w:rPr>
        <w:t>STATE SECRETARIAT OF TRANSPORTATION AND PUBLIC WORKS OF MINAS GERAIS (SETOP). SETOP Prices - Eastern Region - No tax exemption. Available at:http://www.infraestrutura.mg.gov.br/images/documentos/precosetop/2021/07-jul/sem-desoneracao/202107_SETOP_LESTE_SEM_DESONERACAO.pdf.&gt; Accessed on: 26 Sep. 2021. (</w:t>
      </w:r>
      <w:r w:rsidRPr="00AE2B1C">
        <w:rPr>
          <w:i/>
          <w:iCs/>
          <w:noProof/>
          <w:lang w:val="en-US"/>
        </w:rPr>
        <w:t>in Portuguese</w:t>
      </w:r>
      <w:r w:rsidRPr="00AE2B1C">
        <w:rPr>
          <w:noProof/>
          <w:lang w:val="en-US"/>
        </w:rPr>
        <w:t>)</w:t>
      </w:r>
    </w:p>
    <w:p w14:paraId="3DD05AAA" w14:textId="77777777" w:rsidR="006253AD" w:rsidRPr="006253AD" w:rsidRDefault="006253AD" w:rsidP="0024588D">
      <w:pPr>
        <w:spacing w:after="120"/>
        <w:rPr>
          <w:lang w:val="en-US"/>
        </w:rPr>
      </w:pPr>
      <w:r w:rsidRPr="00AE2B1C">
        <w:rPr>
          <w:lang w:val="en-US"/>
        </w:rPr>
        <w:t xml:space="preserve">WEBER, Eduardo, et al. Efficiency analysis of soil-cement ecological brick in Civil Construction. IGNIS: Scientific Journal of Architecture and Urbanism, Engineering and Information Technology, </w:t>
      </w:r>
      <w:proofErr w:type="spellStart"/>
      <w:r w:rsidRPr="00AE2B1C">
        <w:rPr>
          <w:lang w:val="en-US"/>
        </w:rPr>
        <w:t>Caçador</w:t>
      </w:r>
      <w:proofErr w:type="spellEnd"/>
      <w:r w:rsidRPr="00AE2B1C">
        <w:rPr>
          <w:lang w:val="en-US"/>
        </w:rPr>
        <w:t>, v. 6, no. 2, p. 18-34, 2017. (</w:t>
      </w:r>
      <w:proofErr w:type="gramStart"/>
      <w:r w:rsidRPr="00AE2B1C">
        <w:rPr>
          <w:i/>
          <w:iCs/>
          <w:lang w:val="en-US"/>
        </w:rPr>
        <w:t>in</w:t>
      </w:r>
      <w:proofErr w:type="gramEnd"/>
      <w:r w:rsidRPr="00AE2B1C">
        <w:rPr>
          <w:i/>
          <w:iCs/>
          <w:lang w:val="en-US"/>
        </w:rPr>
        <w:t xml:space="preserve"> Portuguese</w:t>
      </w:r>
      <w:r w:rsidRPr="00AE2B1C">
        <w:rPr>
          <w:lang w:val="en-US"/>
        </w:rPr>
        <w:t>)</w:t>
      </w:r>
    </w:p>
    <w:sectPr w:rsidR="006253AD" w:rsidRPr="006253AD" w:rsidSect="00087860">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71EE" w14:textId="77777777" w:rsidR="0062487A" w:rsidRDefault="0062487A" w:rsidP="005C18BF">
      <w:pPr>
        <w:spacing w:line="240" w:lineRule="auto"/>
      </w:pPr>
      <w:r>
        <w:separator/>
      </w:r>
    </w:p>
  </w:endnote>
  <w:endnote w:type="continuationSeparator" w:id="0">
    <w:p w14:paraId="590365DF" w14:textId="77777777" w:rsidR="0062487A" w:rsidRDefault="0062487A" w:rsidP="005C1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A876" w14:textId="77777777" w:rsidR="00087860" w:rsidRDefault="000878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C83F" w14:textId="77777777" w:rsidR="00087860" w:rsidRDefault="00087860" w:rsidP="00087860">
    <w:pPr>
      <w:pStyle w:val="Rodap"/>
      <w:jc w:val="center"/>
    </w:pPr>
    <w:r w:rsidRPr="00D3762E">
      <w:rPr>
        <w:rFonts w:cs="Times New Roman"/>
        <w:sz w:val="20"/>
        <w:szCs w:val="20"/>
      </w:rPr>
      <w:t xml:space="preserve">Revista CONSTUINDO, Belo Horizonte. Volume </w:t>
    </w:r>
    <w:r>
      <w:rPr>
        <w:rFonts w:cs="Times New Roman"/>
        <w:sz w:val="20"/>
        <w:szCs w:val="20"/>
      </w:rPr>
      <w:t>14</w:t>
    </w:r>
    <w:r w:rsidRPr="00D3762E">
      <w:rPr>
        <w:rFonts w:cs="Times New Roman"/>
        <w:sz w:val="20"/>
        <w:szCs w:val="20"/>
      </w:rPr>
      <w:t xml:space="preserve">, </w:t>
    </w:r>
    <w:r w:rsidRPr="002A668A">
      <w:rPr>
        <w:rFonts w:cs="Times New Roman"/>
        <w:sz w:val="20"/>
        <w:szCs w:val="20"/>
      </w:rPr>
      <w:t xml:space="preserve">número 01, p. </w:t>
    </w:r>
    <w:r>
      <w:rPr>
        <w:rFonts w:cs="Times New Roman"/>
        <w:sz w:val="20"/>
        <w:szCs w:val="20"/>
      </w:rPr>
      <w:t>29</w:t>
    </w:r>
    <w:r w:rsidRPr="002A668A">
      <w:rPr>
        <w:rFonts w:cs="Times New Roman"/>
        <w:sz w:val="20"/>
        <w:szCs w:val="20"/>
      </w:rPr>
      <w:t xml:space="preserve"> – </w:t>
    </w:r>
    <w:r>
      <w:rPr>
        <w:rFonts w:cs="Times New Roman"/>
        <w:sz w:val="20"/>
        <w:szCs w:val="20"/>
      </w:rPr>
      <w:t>42</w:t>
    </w:r>
    <w:r w:rsidRPr="002A668A">
      <w:rPr>
        <w:rFonts w:cs="Times New Roman"/>
        <w:sz w:val="20"/>
        <w:szCs w:val="20"/>
      </w:rPr>
      <w:t>, Jan/</w:t>
    </w:r>
    <w:proofErr w:type="spellStart"/>
    <w:r w:rsidRPr="002A668A">
      <w:rPr>
        <w:rFonts w:cs="Times New Roman"/>
        <w:sz w:val="20"/>
        <w:szCs w:val="20"/>
      </w:rPr>
      <w:t>Jun</w:t>
    </w:r>
    <w:proofErr w:type="spellEnd"/>
    <w:r w:rsidRPr="002A668A">
      <w:rPr>
        <w:rFonts w:cs="Times New Roman"/>
        <w:sz w:val="20"/>
        <w:szCs w:val="20"/>
      </w:rPr>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73D0" w14:textId="141D1CF1" w:rsidR="00087860" w:rsidRDefault="00087860" w:rsidP="00087860">
    <w:pPr>
      <w:pStyle w:val="Rodap"/>
      <w:jc w:val="center"/>
    </w:pPr>
    <w:r w:rsidRPr="00D3762E">
      <w:rPr>
        <w:rFonts w:cs="Times New Roman"/>
        <w:sz w:val="20"/>
        <w:szCs w:val="20"/>
      </w:rPr>
      <w:t xml:space="preserve">Revista CONSTUINDO, Belo Horizonte. Volume </w:t>
    </w:r>
    <w:r>
      <w:rPr>
        <w:rFonts w:cs="Times New Roman"/>
        <w:sz w:val="20"/>
        <w:szCs w:val="20"/>
      </w:rPr>
      <w:t>14</w:t>
    </w:r>
    <w:r w:rsidRPr="00D3762E">
      <w:rPr>
        <w:rFonts w:cs="Times New Roman"/>
        <w:sz w:val="20"/>
        <w:szCs w:val="20"/>
      </w:rPr>
      <w:t xml:space="preserve">, </w:t>
    </w:r>
    <w:r w:rsidRPr="002A668A">
      <w:rPr>
        <w:rFonts w:cs="Times New Roman"/>
        <w:sz w:val="20"/>
        <w:szCs w:val="20"/>
      </w:rPr>
      <w:t xml:space="preserve">número 01, p. </w:t>
    </w:r>
    <w:r>
      <w:rPr>
        <w:rFonts w:cs="Times New Roman"/>
        <w:sz w:val="20"/>
        <w:szCs w:val="20"/>
      </w:rPr>
      <w:t>29</w:t>
    </w:r>
    <w:r w:rsidRPr="002A668A">
      <w:rPr>
        <w:rFonts w:cs="Times New Roman"/>
        <w:sz w:val="20"/>
        <w:szCs w:val="20"/>
      </w:rPr>
      <w:t xml:space="preserve"> – </w:t>
    </w:r>
    <w:r>
      <w:rPr>
        <w:rFonts w:cs="Times New Roman"/>
        <w:sz w:val="20"/>
        <w:szCs w:val="20"/>
      </w:rPr>
      <w:t>42</w:t>
    </w:r>
    <w:r w:rsidRPr="002A668A">
      <w:rPr>
        <w:rFonts w:cs="Times New Roman"/>
        <w:sz w:val="20"/>
        <w:szCs w:val="20"/>
      </w:rPr>
      <w:t>, Jan/</w:t>
    </w:r>
    <w:proofErr w:type="spellStart"/>
    <w:r w:rsidRPr="002A668A">
      <w:rPr>
        <w:rFonts w:cs="Times New Roman"/>
        <w:sz w:val="20"/>
        <w:szCs w:val="20"/>
      </w:rPr>
      <w:t>Jun</w:t>
    </w:r>
    <w:proofErr w:type="spellEnd"/>
    <w:r w:rsidRPr="002A668A">
      <w:rPr>
        <w:rFonts w:cs="Times New Roman"/>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A54B" w14:textId="77777777" w:rsidR="0062487A" w:rsidRDefault="0062487A" w:rsidP="005C18BF">
      <w:pPr>
        <w:spacing w:line="240" w:lineRule="auto"/>
      </w:pPr>
      <w:r>
        <w:separator/>
      </w:r>
    </w:p>
  </w:footnote>
  <w:footnote w:type="continuationSeparator" w:id="0">
    <w:p w14:paraId="3E7EEFD3" w14:textId="77777777" w:rsidR="0062487A" w:rsidRDefault="0062487A" w:rsidP="005C1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9BEF" w14:textId="77777777" w:rsidR="00087860" w:rsidRDefault="000878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9013" w14:textId="7CEF44D6" w:rsidR="00087860" w:rsidRPr="00087860" w:rsidRDefault="00087860" w:rsidP="00087860">
    <w:pPr>
      <w:pStyle w:val="Cabealho"/>
      <w:jc w:val="center"/>
      <w:rPr>
        <w:rFonts w:cs="Times New Roman"/>
        <w:color w:val="171717" w:themeColor="background2" w:themeShade="1A"/>
        <w:sz w:val="20"/>
        <w:szCs w:val="20"/>
        <w:lang w:val="en-US"/>
      </w:rPr>
    </w:pPr>
    <w:r w:rsidRPr="00087860">
      <w:rPr>
        <w:rFonts w:cs="Times New Roman"/>
        <w:color w:val="171717" w:themeColor="background2" w:themeShade="1A"/>
        <w:sz w:val="20"/>
        <w:szCs w:val="20"/>
        <w:lang w:val="en-US"/>
      </w:rPr>
      <w:t>COMPARATIVE STUDY OF SUSTAINABLE CONSTRUCTION WITH ECOLOGICAL AND CERAMIC BRICKS</w:t>
    </w:r>
  </w:p>
  <w:p w14:paraId="24DE9E63" w14:textId="74B56266" w:rsidR="00087860" w:rsidRPr="00087860" w:rsidRDefault="00087860" w:rsidP="00087860">
    <w:pPr>
      <w:spacing w:line="240" w:lineRule="auto"/>
      <w:jc w:val="center"/>
      <w:rPr>
        <w:rFonts w:cs="Times New Roman"/>
        <w:color w:val="171717" w:themeColor="background2" w:themeShade="1A"/>
        <w:sz w:val="20"/>
        <w:szCs w:val="20"/>
      </w:rPr>
    </w:pPr>
    <w:r w:rsidRPr="00087860">
      <w:rPr>
        <w:rFonts w:cs="Times New Roman"/>
        <w:color w:val="171717" w:themeColor="background2" w:themeShade="1A"/>
        <w:sz w:val="20"/>
        <w:szCs w:val="20"/>
      </w:rPr>
      <w:t>SANTANA, Heloísa Victória Reis</w:t>
    </w:r>
    <w:r>
      <w:rPr>
        <w:rFonts w:cs="Times New Roman"/>
        <w:color w:val="171717" w:themeColor="background2" w:themeShade="1A"/>
        <w:sz w:val="20"/>
        <w:szCs w:val="20"/>
      </w:rPr>
      <w:t>. Et. Al.</w:t>
    </w:r>
  </w:p>
  <w:p w14:paraId="0230CABE" w14:textId="77777777" w:rsidR="00087860" w:rsidRPr="00087860" w:rsidRDefault="00087860" w:rsidP="0008786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CF8A" w14:textId="77777777" w:rsidR="00087860" w:rsidRDefault="00087860" w:rsidP="00087860">
    <w:pPr>
      <w:pStyle w:val="Cabealho"/>
      <w:tabs>
        <w:tab w:val="clear" w:pos="8504"/>
        <w:tab w:val="right" w:pos="9072"/>
      </w:tabs>
      <w:rPr>
        <w:sz w:val="20"/>
        <w:szCs w:val="20"/>
      </w:rPr>
    </w:pPr>
    <w:r w:rsidRPr="007E15C8">
      <w:rPr>
        <w:sz w:val="20"/>
        <w:szCs w:val="20"/>
      </w:rPr>
      <w:t>Faculdade de Engenharia e Arquitetura da Universidade FUMEC</w:t>
    </w:r>
    <w:r>
      <w:rPr>
        <w:sz w:val="20"/>
        <w:szCs w:val="20"/>
      </w:rPr>
      <w:t xml:space="preserve">                                   </w:t>
    </w:r>
    <w:r w:rsidRPr="007E15C8">
      <w:rPr>
        <w:sz w:val="20"/>
        <w:szCs w:val="20"/>
      </w:rPr>
      <w:t xml:space="preserve"> ISSN</w:t>
    </w:r>
    <w:r>
      <w:rPr>
        <w:sz w:val="20"/>
        <w:szCs w:val="20"/>
      </w:rPr>
      <w:t xml:space="preserve"> 2318-6127 (online)</w:t>
    </w:r>
  </w:p>
  <w:p w14:paraId="74BFB3C7" w14:textId="77777777" w:rsidR="00087860" w:rsidRPr="00896C1C" w:rsidRDefault="00087860" w:rsidP="00087860">
    <w:pPr>
      <w:pStyle w:val="Cabealho"/>
      <w:tabs>
        <w:tab w:val="clear" w:pos="8504"/>
        <w:tab w:val="right" w:pos="9072"/>
      </w:tabs>
      <w:jc w:val="center"/>
      <w:rPr>
        <w:rFonts w:cs="Times New Roman"/>
        <w:sz w:val="20"/>
        <w:szCs w:val="20"/>
      </w:rPr>
    </w:pPr>
    <w:r w:rsidRPr="007E15C8">
      <w:rPr>
        <w:sz w:val="20"/>
        <w:szCs w:val="20"/>
      </w:rPr>
      <w:t xml:space="preserve">Escola de Engenharia da UFMG </w:t>
    </w:r>
    <w:r w:rsidRPr="007E15C8">
      <w:rPr>
        <w:sz w:val="20"/>
        <w:szCs w:val="20"/>
      </w:rPr>
      <w:tab/>
    </w:r>
    <w:r>
      <w:rPr>
        <w:sz w:val="20"/>
        <w:szCs w:val="20"/>
      </w:rPr>
      <w:t xml:space="preserve">                                                                                </w:t>
    </w:r>
    <w:r w:rsidRPr="007E15C8">
      <w:rPr>
        <w:sz w:val="20"/>
        <w:szCs w:val="20"/>
      </w:rPr>
      <w:t xml:space="preserve">   ISSN </w:t>
    </w:r>
    <w:r w:rsidRPr="00896C1C">
      <w:rPr>
        <w:rFonts w:cs="Times New Roman"/>
        <w:sz w:val="20"/>
        <w:szCs w:val="20"/>
      </w:rPr>
      <w:t>2175-7143 (impressa</w:t>
    </w:r>
    <w:r w:rsidRPr="00896C1C">
      <w:rPr>
        <w:rFonts w:cs="Times New Roman"/>
        <w:sz w:val="20"/>
        <w:szCs w:val="20"/>
        <w:shd w:val="clear" w:color="auto" w:fill="FBFBF3"/>
      </w:rPr>
      <w:t>)</w:t>
    </w:r>
  </w:p>
  <w:p w14:paraId="7960C08A" w14:textId="77777777" w:rsidR="00087860" w:rsidRPr="00087860" w:rsidRDefault="00087860" w:rsidP="00087860">
    <w:pPr>
      <w:spacing w:line="240" w:lineRule="auto"/>
      <w:rPr>
        <w:rFonts w:cs="Times New Roman"/>
        <w:color w:val="111111"/>
        <w:sz w:val="20"/>
        <w:szCs w:val="20"/>
        <w:shd w:val="clear" w:color="auto" w:fill="FBFBF3"/>
      </w:rPr>
    </w:pPr>
    <w:r w:rsidRPr="00896C1C">
      <w:rPr>
        <w:rFonts w:cs="Times New Roman"/>
        <w:sz w:val="20"/>
        <w:szCs w:val="20"/>
      </w:rPr>
      <w:t xml:space="preserve">Faculdade de Engenharia da Universidade do Porto </w:t>
    </w:r>
    <w:r w:rsidRPr="00896C1C">
      <w:rPr>
        <w:rFonts w:cs="Times New Roman"/>
        <w:sz w:val="20"/>
        <w:szCs w:val="20"/>
      </w:rPr>
      <w:tab/>
    </w:r>
    <w:r w:rsidRPr="00896C1C">
      <w:rPr>
        <w:rFonts w:cs="Times New Roman"/>
        <w:sz w:val="20"/>
        <w:szCs w:val="20"/>
      </w:rPr>
      <w:tab/>
      <w:t xml:space="preserve">      </w:t>
    </w:r>
    <w:r>
      <w:rPr>
        <w:rFonts w:cs="Times New Roman"/>
        <w:sz w:val="20"/>
        <w:szCs w:val="20"/>
      </w:rPr>
      <w:t xml:space="preserve">  </w:t>
    </w:r>
    <w:r w:rsidRPr="00896C1C">
      <w:rPr>
        <w:rFonts w:cs="Times New Roman"/>
        <w:sz w:val="20"/>
        <w:szCs w:val="20"/>
      </w:rPr>
      <w:t xml:space="preserve">  </w:t>
    </w:r>
    <w:r>
      <w:rPr>
        <w:rFonts w:cs="Times New Roman"/>
        <w:sz w:val="20"/>
        <w:szCs w:val="20"/>
      </w:rPr>
      <w:t xml:space="preserve">  </w:t>
    </w:r>
    <w:r w:rsidRPr="00896C1C">
      <w:rPr>
        <w:rFonts w:cs="Times New Roman"/>
        <w:sz w:val="20"/>
        <w:szCs w:val="20"/>
      </w:rPr>
      <w:t xml:space="preserve">       </w:t>
    </w:r>
    <w:r>
      <w:rPr>
        <w:rFonts w:cs="Times New Roman"/>
        <w:sz w:val="20"/>
        <w:szCs w:val="20"/>
      </w:rPr>
      <w:t xml:space="preserve">    </w:t>
    </w:r>
    <w:r w:rsidRPr="00896C1C">
      <w:rPr>
        <w:rFonts w:cs="Times New Roman"/>
        <w:sz w:val="20"/>
        <w:szCs w:val="20"/>
      </w:rPr>
      <w:t xml:space="preserve">    Data de </w:t>
    </w:r>
    <w:r w:rsidRPr="00425515">
      <w:rPr>
        <w:rFonts w:cs="Times New Roman"/>
        <w:sz w:val="20"/>
        <w:szCs w:val="20"/>
      </w:rPr>
      <w:t xml:space="preserve">submissão em </w:t>
    </w:r>
    <w:r>
      <w:rPr>
        <w:rFonts w:cs="Times New Roman"/>
        <w:color w:val="111111"/>
        <w:sz w:val="20"/>
        <w:szCs w:val="20"/>
        <w:shd w:val="clear" w:color="auto" w:fill="FBFBF3"/>
      </w:rPr>
      <w:t>17</w:t>
    </w:r>
    <w:r w:rsidRPr="00425515">
      <w:rPr>
        <w:rFonts w:cs="Times New Roman"/>
        <w:color w:val="111111"/>
        <w:sz w:val="20"/>
        <w:szCs w:val="20"/>
        <w:shd w:val="clear" w:color="auto" w:fill="FBFBF3"/>
      </w:rPr>
      <w:t>/</w:t>
    </w:r>
    <w:r>
      <w:rPr>
        <w:rFonts w:cs="Times New Roman"/>
        <w:color w:val="111111"/>
        <w:sz w:val="20"/>
        <w:szCs w:val="20"/>
        <w:shd w:val="clear" w:color="auto" w:fill="FBFBF3"/>
      </w:rPr>
      <w:t>03</w:t>
    </w:r>
    <w:r w:rsidRPr="00425515">
      <w:rPr>
        <w:rFonts w:cs="Times New Roman"/>
        <w:color w:val="111111"/>
        <w:sz w:val="20"/>
        <w:szCs w:val="20"/>
        <w:shd w:val="clear" w:color="auto" w:fill="FBFBF3"/>
      </w:rPr>
      <w:t>/20</w:t>
    </w:r>
    <w:r>
      <w:rPr>
        <w:rFonts w:cs="Times New Roman"/>
        <w:color w:val="111111"/>
        <w:sz w:val="20"/>
        <w:szCs w:val="20"/>
        <w:shd w:val="clear" w:color="auto" w:fill="FBFBF3"/>
      </w:rPr>
      <w:t>22</w:t>
    </w:r>
  </w:p>
  <w:p w14:paraId="5E665E92" w14:textId="72A116D0" w:rsidR="00087860" w:rsidRPr="00087860" w:rsidRDefault="00087860" w:rsidP="00087860">
    <w:pPr>
      <w:pStyle w:val="Cabealho"/>
      <w:tabs>
        <w:tab w:val="clear" w:pos="8504"/>
        <w:tab w:val="right" w:pos="9072"/>
      </w:tabs>
      <w:jc w:val="center"/>
      <w:rPr>
        <w:rFonts w:cs="Times New Roman"/>
        <w:sz w:val="20"/>
        <w:szCs w:val="20"/>
      </w:rPr>
    </w:pPr>
    <w:proofErr w:type="gramStart"/>
    <w:r w:rsidRPr="00896C1C">
      <w:rPr>
        <w:rFonts w:cs="Times New Roman"/>
        <w:sz w:val="20"/>
        <w:szCs w:val="20"/>
      </w:rPr>
      <w:t>http://www.fumec.br/revistas/construindo/index</w:t>
    </w:r>
    <w:r w:rsidRPr="00896C1C">
      <w:rPr>
        <w:rFonts w:cs="Times New Roman"/>
        <w:sz w:val="20"/>
        <w:szCs w:val="20"/>
      </w:rPr>
      <w:tab/>
    </w:r>
    <w:r w:rsidRPr="00896C1C">
      <w:rPr>
        <w:rFonts w:cs="Times New Roman"/>
        <w:sz w:val="20"/>
        <w:szCs w:val="20"/>
        <w:shd w:val="clear" w:color="auto" w:fill="FFFFFF"/>
      </w:rPr>
      <w:t xml:space="preserve"> </w:t>
    </w:r>
    <w:r>
      <w:rPr>
        <w:rFonts w:cs="Times New Roman"/>
        <w:sz w:val="20"/>
        <w:szCs w:val="20"/>
        <w:shd w:val="clear" w:color="auto" w:fill="FFFFFF"/>
      </w:rPr>
      <w:t xml:space="preserve">                                                                   </w:t>
    </w:r>
    <w:r w:rsidRPr="00896C1C">
      <w:rPr>
        <w:rFonts w:cs="Times New Roman"/>
        <w:sz w:val="20"/>
        <w:szCs w:val="20"/>
      </w:rPr>
      <w:t>Aceito</w:t>
    </w:r>
    <w:proofErr w:type="gramEnd"/>
    <w:r w:rsidRPr="00896C1C">
      <w:rPr>
        <w:rFonts w:cs="Times New Roman"/>
        <w:sz w:val="20"/>
        <w:szCs w:val="20"/>
      </w:rPr>
      <w:t xml:space="preserve"> em </w:t>
    </w:r>
    <w:r>
      <w:rPr>
        <w:rFonts w:cs="Times New Roman"/>
        <w:sz w:val="20"/>
        <w:szCs w:val="20"/>
      </w:rPr>
      <w:t>06/06</w:t>
    </w:r>
    <w:r w:rsidRPr="00896C1C">
      <w:rPr>
        <w:rFonts w:cs="Times New Roman"/>
        <w:sz w:val="20"/>
        <w:szCs w:val="20"/>
      </w:rPr>
      <w:t>/202</w:t>
    </w:r>
    <w:r>
      <w:rPr>
        <w:rFonts w:cs="Times New Roman"/>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74D"/>
    <w:rsid w:val="000051A7"/>
    <w:rsid w:val="00007BEC"/>
    <w:rsid w:val="00046D1F"/>
    <w:rsid w:val="00087860"/>
    <w:rsid w:val="00094903"/>
    <w:rsid w:val="000957C8"/>
    <w:rsid w:val="000C0F70"/>
    <w:rsid w:val="00112DC5"/>
    <w:rsid w:val="00125709"/>
    <w:rsid w:val="00127D26"/>
    <w:rsid w:val="0015375B"/>
    <w:rsid w:val="00154BEF"/>
    <w:rsid w:val="0019458D"/>
    <w:rsid w:val="00197EC1"/>
    <w:rsid w:val="00223D61"/>
    <w:rsid w:val="00227C9E"/>
    <w:rsid w:val="0024265E"/>
    <w:rsid w:val="0024588D"/>
    <w:rsid w:val="002736B2"/>
    <w:rsid w:val="002B1E66"/>
    <w:rsid w:val="002E16E1"/>
    <w:rsid w:val="002F36A3"/>
    <w:rsid w:val="003474B1"/>
    <w:rsid w:val="003639B6"/>
    <w:rsid w:val="00374BF2"/>
    <w:rsid w:val="003A4075"/>
    <w:rsid w:val="003B116A"/>
    <w:rsid w:val="003B21F6"/>
    <w:rsid w:val="003B41C7"/>
    <w:rsid w:val="003D4D09"/>
    <w:rsid w:val="003E3C6F"/>
    <w:rsid w:val="004257DE"/>
    <w:rsid w:val="005139FF"/>
    <w:rsid w:val="0059115A"/>
    <w:rsid w:val="005B750B"/>
    <w:rsid w:val="005C18BF"/>
    <w:rsid w:val="0062487A"/>
    <w:rsid w:val="006253AD"/>
    <w:rsid w:val="00675823"/>
    <w:rsid w:val="006A4FA5"/>
    <w:rsid w:val="006D074D"/>
    <w:rsid w:val="006E5D9A"/>
    <w:rsid w:val="006F0C95"/>
    <w:rsid w:val="007A1AD7"/>
    <w:rsid w:val="007B5443"/>
    <w:rsid w:val="007E3B61"/>
    <w:rsid w:val="008008F2"/>
    <w:rsid w:val="00875960"/>
    <w:rsid w:val="008E4DCB"/>
    <w:rsid w:val="00922F66"/>
    <w:rsid w:val="009617AB"/>
    <w:rsid w:val="00972F6C"/>
    <w:rsid w:val="00983391"/>
    <w:rsid w:val="00983FD4"/>
    <w:rsid w:val="00987585"/>
    <w:rsid w:val="00993651"/>
    <w:rsid w:val="009D7601"/>
    <w:rsid w:val="009F3457"/>
    <w:rsid w:val="00AE2B1C"/>
    <w:rsid w:val="00B12DC9"/>
    <w:rsid w:val="00B705B4"/>
    <w:rsid w:val="00BD7832"/>
    <w:rsid w:val="00C83042"/>
    <w:rsid w:val="00CE60E8"/>
    <w:rsid w:val="00D137C1"/>
    <w:rsid w:val="00D85F11"/>
    <w:rsid w:val="00D9036E"/>
    <w:rsid w:val="00D90A2A"/>
    <w:rsid w:val="00DE67F6"/>
    <w:rsid w:val="00E44CB7"/>
    <w:rsid w:val="00F61AD0"/>
    <w:rsid w:val="00F62525"/>
    <w:rsid w:val="00FC257F"/>
    <w:rsid w:val="00FC4362"/>
    <w:rsid w:val="00FD63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C8CC"/>
  <w15:docId w15:val="{0778F5D8-3BBC-4C79-9A55-0A70AE4B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61"/>
  </w:style>
  <w:style w:type="paragraph" w:styleId="Ttulo2">
    <w:name w:val="heading 2"/>
    <w:basedOn w:val="Normal"/>
    <w:next w:val="Normal"/>
    <w:link w:val="Ttulo2Char"/>
    <w:uiPriority w:val="9"/>
    <w:unhideWhenUsed/>
    <w:qFormat/>
    <w:rsid w:val="003639B6"/>
    <w:pPr>
      <w:keepNext/>
      <w:keepLines/>
      <w:jc w:val="left"/>
      <w:outlineLvl w:val="1"/>
    </w:pPr>
    <w:rPr>
      <w:rFonts w:ascii="Arial" w:eastAsiaTheme="majorEastAsia" w:hAnsi="Arial"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3B61"/>
    <w:pPr>
      <w:tabs>
        <w:tab w:val="center" w:pos="4252"/>
        <w:tab w:val="right" w:pos="8504"/>
      </w:tabs>
      <w:spacing w:line="240" w:lineRule="auto"/>
    </w:pPr>
  </w:style>
  <w:style w:type="character" w:customStyle="1" w:styleId="CabealhoChar">
    <w:name w:val="Cabeçalho Char"/>
    <w:basedOn w:val="Fontepargpadro"/>
    <w:link w:val="Cabealho"/>
    <w:uiPriority w:val="99"/>
    <w:rsid w:val="007E3B61"/>
    <w:rPr>
      <w:rFonts w:asciiTheme="minorHAnsi" w:hAnsiTheme="minorHAnsi" w:cstheme="minorBidi"/>
      <w:kern w:val="0"/>
      <w:sz w:val="22"/>
      <w:szCs w:val="22"/>
    </w:rPr>
  </w:style>
  <w:style w:type="character" w:styleId="Hyperlink">
    <w:name w:val="Hyperlink"/>
    <w:basedOn w:val="Fontepargpadro"/>
    <w:uiPriority w:val="99"/>
    <w:unhideWhenUsed/>
    <w:rsid w:val="007E3B61"/>
    <w:rPr>
      <w:color w:val="0563C1" w:themeColor="hyperlink"/>
      <w:u w:val="single"/>
    </w:rPr>
  </w:style>
  <w:style w:type="character" w:customStyle="1" w:styleId="MenoPendente1">
    <w:name w:val="Menção Pendente1"/>
    <w:basedOn w:val="Fontepargpadro"/>
    <w:uiPriority w:val="99"/>
    <w:semiHidden/>
    <w:unhideWhenUsed/>
    <w:rsid w:val="007E3B61"/>
    <w:rPr>
      <w:color w:val="605E5C"/>
      <w:shd w:val="clear" w:color="auto" w:fill="E1DFDD"/>
    </w:rPr>
  </w:style>
  <w:style w:type="paragraph" w:styleId="PargrafodaLista">
    <w:name w:val="List Paragraph"/>
    <w:basedOn w:val="Normal"/>
    <w:uiPriority w:val="34"/>
    <w:qFormat/>
    <w:rsid w:val="007E3B61"/>
    <w:pPr>
      <w:ind w:left="720"/>
      <w:contextualSpacing/>
    </w:pPr>
  </w:style>
  <w:style w:type="character" w:customStyle="1" w:styleId="Ttulo2Char">
    <w:name w:val="Título 2 Char"/>
    <w:basedOn w:val="Fontepargpadro"/>
    <w:link w:val="Ttulo2"/>
    <w:uiPriority w:val="9"/>
    <w:rsid w:val="003639B6"/>
    <w:rPr>
      <w:rFonts w:ascii="Arial" w:eastAsiaTheme="majorEastAsia" w:hAnsi="Arial" w:cstheme="majorBidi"/>
      <w:b/>
      <w:szCs w:val="26"/>
    </w:rPr>
  </w:style>
  <w:style w:type="table" w:styleId="Tabelacomgrade">
    <w:name w:val="Table Grid"/>
    <w:basedOn w:val="Tabelanormal"/>
    <w:uiPriority w:val="39"/>
    <w:rsid w:val="003639B6"/>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5C18BF"/>
    <w:pPr>
      <w:spacing w:after="200" w:line="240" w:lineRule="auto"/>
      <w:jc w:val="left"/>
    </w:pPr>
    <w:rPr>
      <w:rFonts w:asciiTheme="minorHAnsi" w:hAnsiTheme="minorHAnsi"/>
      <w:i/>
      <w:iCs/>
      <w:color w:val="44546A" w:themeColor="text2"/>
      <w:sz w:val="18"/>
      <w:szCs w:val="18"/>
    </w:rPr>
  </w:style>
  <w:style w:type="paragraph" w:styleId="SemEspaamento">
    <w:name w:val="No Spacing"/>
    <w:uiPriority w:val="1"/>
    <w:qFormat/>
    <w:rsid w:val="005C18BF"/>
    <w:pPr>
      <w:spacing w:line="240" w:lineRule="auto"/>
      <w:jc w:val="left"/>
    </w:pPr>
    <w:rPr>
      <w:rFonts w:asciiTheme="minorHAnsi" w:hAnsiTheme="minorHAnsi"/>
      <w:sz w:val="22"/>
    </w:rPr>
  </w:style>
  <w:style w:type="paragraph" w:styleId="Textodenotaderodap">
    <w:name w:val="footnote text"/>
    <w:basedOn w:val="Normal"/>
    <w:link w:val="TextodenotaderodapChar"/>
    <w:uiPriority w:val="99"/>
    <w:semiHidden/>
    <w:unhideWhenUsed/>
    <w:rsid w:val="005C18BF"/>
    <w:pPr>
      <w:spacing w:line="240" w:lineRule="auto"/>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5C18BF"/>
    <w:rPr>
      <w:rFonts w:asciiTheme="minorHAnsi" w:hAnsiTheme="minorHAnsi"/>
      <w:sz w:val="20"/>
      <w:szCs w:val="20"/>
    </w:rPr>
  </w:style>
  <w:style w:type="character" w:styleId="Refdenotaderodap">
    <w:name w:val="footnote reference"/>
    <w:basedOn w:val="Fontepargpadro"/>
    <w:uiPriority w:val="99"/>
    <w:semiHidden/>
    <w:unhideWhenUsed/>
    <w:rsid w:val="005C18BF"/>
    <w:rPr>
      <w:vertAlign w:val="superscript"/>
    </w:rPr>
  </w:style>
  <w:style w:type="character" w:styleId="TextodoEspaoReservado">
    <w:name w:val="Placeholder Text"/>
    <w:basedOn w:val="Fontepargpadro"/>
    <w:uiPriority w:val="99"/>
    <w:semiHidden/>
    <w:rsid w:val="00993651"/>
    <w:rPr>
      <w:color w:val="808080"/>
    </w:rPr>
  </w:style>
  <w:style w:type="paragraph" w:styleId="Rodap">
    <w:name w:val="footer"/>
    <w:basedOn w:val="Normal"/>
    <w:link w:val="RodapChar"/>
    <w:uiPriority w:val="99"/>
    <w:unhideWhenUsed/>
    <w:rsid w:val="00087860"/>
    <w:pPr>
      <w:tabs>
        <w:tab w:val="center" w:pos="4252"/>
        <w:tab w:val="right" w:pos="8504"/>
      </w:tabs>
      <w:spacing w:line="240" w:lineRule="auto"/>
    </w:pPr>
  </w:style>
  <w:style w:type="character" w:customStyle="1" w:styleId="RodapChar">
    <w:name w:val="Rodapé Char"/>
    <w:basedOn w:val="Fontepargpadro"/>
    <w:link w:val="Rodap"/>
    <w:uiPriority w:val="99"/>
    <w:rsid w:val="0008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Planilha_Heloisa_Raissa_10_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'Gráfico comparativo'!$B$1</c:f>
              <c:strCache>
                <c:ptCount val="1"/>
                <c:pt idx="0">
                  <c:v>Ecological brick</c:v>
                </c:pt>
              </c:strCache>
            </c:strRef>
          </c:tx>
          <c:spPr>
            <a:solidFill>
              <a:schemeClr val="accent6"/>
            </a:solidFill>
            <a:ln>
              <a:solidFill>
                <a:schemeClr val="accent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comparativo'!$A$2:$A$5</c:f>
              <c:strCache>
                <c:ptCount val="4"/>
                <c:pt idx="0">
                  <c:v>Price per
square meter</c:v>
                </c:pt>
                <c:pt idx="1">
                  <c:v>Masonry</c:v>
                </c:pt>
                <c:pt idx="2">
                  <c:v>Complementary
materials</c:v>
                </c:pt>
                <c:pt idx="3">
                  <c:v>Superstructure</c:v>
                </c:pt>
              </c:strCache>
            </c:strRef>
          </c:cat>
          <c:val>
            <c:numRef>
              <c:f>'Gráfico comparativo'!$B$2:$B$5</c:f>
              <c:numCache>
                <c:formatCode>_-[$R$-416]\ * #,##0.00_-;\-[$R$-416]\ * #,##0.00_-;_-[$R$-416]\ * "-"??_-;_-@_-</c:formatCode>
                <c:ptCount val="4"/>
                <c:pt idx="0">
                  <c:v>284.58673469387753</c:v>
                </c:pt>
                <c:pt idx="1">
                  <c:v>9792.6</c:v>
                </c:pt>
                <c:pt idx="2">
                  <c:v>1512.6</c:v>
                </c:pt>
                <c:pt idx="3">
                  <c:v>2692.75</c:v>
                </c:pt>
              </c:numCache>
            </c:numRef>
          </c:val>
          <c:extLst>
            <c:ext xmlns:c16="http://schemas.microsoft.com/office/drawing/2014/chart" uri="{C3380CC4-5D6E-409C-BE32-E72D297353CC}">
              <c16:uniqueId val="{00000000-1A1F-42BB-92CC-F33AF63155E7}"/>
            </c:ext>
          </c:extLst>
        </c:ser>
        <c:ser>
          <c:idx val="1"/>
          <c:order val="1"/>
          <c:tx>
            <c:strRef>
              <c:f>'Gráfico comparativo'!$C$1</c:f>
              <c:strCache>
                <c:ptCount val="1"/>
                <c:pt idx="0">
                  <c:v>Ceramic brick</c:v>
                </c:pt>
              </c:strCache>
            </c:strRef>
          </c:tx>
          <c:spPr>
            <a:solidFill>
              <a:schemeClr val="accent2">
                <a:lumMod val="75000"/>
              </a:schemeClr>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comparativo'!$A$2:$A$5</c:f>
              <c:strCache>
                <c:ptCount val="4"/>
                <c:pt idx="0">
                  <c:v>Price per
square meter</c:v>
                </c:pt>
                <c:pt idx="1">
                  <c:v>Masonry</c:v>
                </c:pt>
                <c:pt idx="2">
                  <c:v>Complementary
materials</c:v>
                </c:pt>
                <c:pt idx="3">
                  <c:v>Superstructure</c:v>
                </c:pt>
              </c:strCache>
            </c:strRef>
          </c:cat>
          <c:val>
            <c:numRef>
              <c:f>'Gráfico comparativo'!$C$2:$C$5</c:f>
              <c:numCache>
                <c:formatCode>_-[$R$-416]\ * #,##0.00_-;\-[$R$-416]\ * #,##0.00_-;_-[$R$-416]\ * "-"??_-;_-@_-</c:formatCode>
                <c:ptCount val="4"/>
                <c:pt idx="0">
                  <c:v>412.78591836734677</c:v>
                </c:pt>
                <c:pt idx="1">
                  <c:v>3309.6</c:v>
                </c:pt>
                <c:pt idx="2">
                  <c:v>12009.710000000003</c:v>
                </c:pt>
                <c:pt idx="3">
                  <c:v>4907.2</c:v>
                </c:pt>
              </c:numCache>
            </c:numRef>
          </c:val>
          <c:extLst>
            <c:ext xmlns:c16="http://schemas.microsoft.com/office/drawing/2014/chart" uri="{C3380CC4-5D6E-409C-BE32-E72D297353CC}">
              <c16:uniqueId val="{00000001-1A1F-42BB-92CC-F33AF63155E7}"/>
            </c:ext>
          </c:extLst>
        </c:ser>
        <c:dLbls>
          <c:showLegendKey val="0"/>
          <c:showVal val="0"/>
          <c:showCatName val="0"/>
          <c:showSerName val="0"/>
          <c:showPercent val="0"/>
          <c:showBubbleSize val="0"/>
        </c:dLbls>
        <c:gapWidth val="182"/>
        <c:axId val="127465728"/>
        <c:axId val="138481664"/>
      </c:barChart>
      <c:catAx>
        <c:axId val="127465728"/>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38481664"/>
        <c:crosses val="autoZero"/>
        <c:auto val="1"/>
        <c:lblAlgn val="ctr"/>
        <c:lblOffset val="100"/>
        <c:noMultiLvlLbl val="0"/>
      </c:catAx>
      <c:valAx>
        <c:axId val="138481664"/>
        <c:scaling>
          <c:orientation val="minMax"/>
        </c:scaling>
        <c:delete val="0"/>
        <c:axPos val="b"/>
        <c:majorGridlines>
          <c:spPr>
            <a:ln w="9525" cap="flat" cmpd="sng" algn="ctr">
              <a:solidFill>
                <a:schemeClr val="tx1">
                  <a:lumMod val="15000"/>
                  <a:lumOff val="85000"/>
                </a:schemeClr>
              </a:solidFill>
              <a:round/>
            </a:ln>
            <a:effectLst/>
          </c:spPr>
        </c:majorGridlines>
        <c:numFmt formatCode="_-[$R$-416]\ * #,##0.00_-;\-[$R$-416]\ * #,##0.00_-;_-[$R$-416]\ *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27465728"/>
        <c:crosses val="autoZero"/>
        <c:crossBetween val="between"/>
        <c:majorUnit val="3000"/>
      </c:valAx>
      <c:spPr>
        <a:noFill/>
        <a:ln w="25400">
          <a:noFill/>
        </a:ln>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3977</Words>
  <Characters>21482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Elvys Dias Reis</dc:creator>
  <cp:lastModifiedBy>Eduardo Brandao Diniz Lage</cp:lastModifiedBy>
  <cp:revision>2</cp:revision>
  <cp:lastPrinted>2022-05-17T14:03:00Z</cp:lastPrinted>
  <dcterms:created xsi:type="dcterms:W3CDTF">2022-06-06T23:00:00Z</dcterms:created>
  <dcterms:modified xsi:type="dcterms:W3CDTF">2022-06-06T23:00:00Z</dcterms:modified>
</cp:coreProperties>
</file>